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57E1D" w14:textId="77777777" w:rsidR="00FA21FD" w:rsidRDefault="00FA21FD" w:rsidP="00FA21FD">
      <w:pPr>
        <w:pStyle w:val="Heading1"/>
        <w:numPr>
          <w:ilvl w:val="0"/>
          <w:numId w:val="0"/>
        </w:numPr>
        <w:ind w:left="360" w:hanging="360"/>
      </w:pPr>
      <w:r>
        <w:t xml:space="preserve">Appendix A: estimation of </w:t>
      </w:r>
      <w:r w:rsidRPr="00DD19CC">
        <w:t>Effective strip</w:t>
      </w:r>
      <w:r>
        <w:t xml:space="preserve"> half width</w:t>
      </w:r>
    </w:p>
    <w:p w14:paraId="77D41272" w14:textId="77777777" w:rsidR="00FA21FD" w:rsidRPr="00DD19CC" w:rsidRDefault="00FA21FD" w:rsidP="00FA21FD">
      <w:r>
        <w:t>To estimate effective strip half width (</w:t>
      </w:r>
      <w:proofErr w:type="spellStart"/>
      <w:r>
        <w:t>esw</w:t>
      </w:r>
      <w:proofErr w:type="spellEnd"/>
      <w:r>
        <w:t>), d</w:t>
      </w:r>
      <w:r w:rsidRPr="00DD19CC">
        <w:t xml:space="preserve">etection probability was modelled for each of the </w:t>
      </w:r>
      <w:r>
        <w:t>three</w:t>
      </w:r>
      <w:r w:rsidRPr="00DD19CC">
        <w:t xml:space="preserve"> species including the evaluation of covariates that might affect detection. </w:t>
      </w:r>
      <w:r>
        <w:t>Models were fitted in p</w:t>
      </w:r>
      <w:r w:rsidRPr="00DD19CC">
        <w:t xml:space="preserve">ackages ‘Distance’ </w:t>
      </w:r>
      <w:r w:rsidRPr="00DD19CC">
        <w:fldChar w:fldCharType="begin" w:fldLock="1"/>
      </w:r>
      <w:r>
        <w:instrText>ADDIN CSL_CITATION {"citationItems":[{"id":"ITEM-1","itemData":{"author":[{"dropping-particle":"","family":"Miller","given":"David L.","non-dropping-particle":"","parse-names":false,"suffix":""}],"id":"ITEM-1","issued":{"date-parts":[["2017"]]},"number":"R package version 0.9.7.","publisher":"version 0.9.7. http://cran.r-project.org/package=Distance","title":"Distance: Distance sampling detection function and abundance estimation","type":"article"},"prefix":"version 0.9.7.; ","uris":["http://www.mendeley.com/documents/?uuid=60d4e5f4-fb00-4d25-b72a-8f7a3d4f9144"]}],"mendeley":{"formattedCitation":"(version 0.9.7.; Miller, 2017)","plainTextFormattedCitation":"(version 0.9.7.; Miller, 2017)","previouslyFormattedCitation":"(version 0.9.7.; Miller, 2017)"},"properties":{"noteIndex":0},"schema":"https://github.com/citation-style-language/schema/raw/master/csl-citation.json"}</w:instrText>
      </w:r>
      <w:r w:rsidRPr="00DD19CC">
        <w:fldChar w:fldCharType="separate"/>
      </w:r>
      <w:r w:rsidRPr="00196D76">
        <w:rPr>
          <w:noProof/>
        </w:rPr>
        <w:t>(version 0.9.7.; Miller, 2017)</w:t>
      </w:r>
      <w:r w:rsidRPr="00DD19CC">
        <w:fldChar w:fldCharType="end"/>
      </w:r>
      <w:r w:rsidRPr="00DD19CC">
        <w:t xml:space="preserve"> and ‘</w:t>
      </w:r>
      <w:proofErr w:type="spellStart"/>
      <w:r w:rsidRPr="00DD19CC">
        <w:t>mrds</w:t>
      </w:r>
      <w:proofErr w:type="spellEnd"/>
      <w:r w:rsidRPr="00DD19CC">
        <w:t xml:space="preserve">’ </w:t>
      </w:r>
      <w:r w:rsidRPr="00DD19CC">
        <w:fldChar w:fldCharType="begin" w:fldLock="1"/>
      </w:r>
      <w:r>
        <w:instrText>ADDIN CSL_CITATION {"citationItems":[{"id":"ITEM-1","itemData":{"author":[{"dropping-particle":"","family":"Laake","given":"Jeff","non-dropping-particle":"","parse-names":false,"suffix":""},{"dropping-particle":"","family":"Borchers","given":"David L.","non-dropping-particle":"","parse-names":false,"suffix":""},{"dropping-particle":"","family":"Thomas","given":"Len","non-dropping-particle":"","parse-names":false,"suffix":""},{"dropping-particle":"","family":"Miller","given":"David L.","non-dropping-particle":"","parse-names":false,"suffix":""},{"dropping-particle":"","family":"Bishop","given":"Jon","non-dropping-particle":"","parse-names":false,"suffix":""}],"id":"ITEM-1","issued":{"date-parts":[["2017"]]},"number":"R package version 2.1.18.","publisher":"version 2.1.18. https://cran.r-project.org/package=mrds","title":"mrds: Mark-Recapture Distance Sampling","type":"article"},"prefix":"version 2.1.18.;","uris":["http://www.mendeley.com/documents/?uuid=488e9a11-4608-4bac-ad68-14cb90bf813f"]}],"mendeley":{"formattedCitation":"(version 2.1.18.; Laake, Borchers, Thomas, Miller, &amp; Bishop, 2017)","plainTextFormattedCitation":"(version 2.1.18.; Laake, Borchers, Thomas, Miller, &amp; Bishop, 2017)","previouslyFormattedCitation":"(version 2.1.18.; Laake, Borchers, Thomas, Miller, &amp; Bishop, 2017)"},"properties":{"noteIndex":0},"schema":"https://github.com/citation-style-language/schema/raw/master/csl-citation.json"}</w:instrText>
      </w:r>
      <w:r w:rsidRPr="00DD19CC">
        <w:fldChar w:fldCharType="separate"/>
      </w:r>
      <w:r w:rsidRPr="002E3CD2">
        <w:rPr>
          <w:noProof/>
        </w:rPr>
        <w:t>(version 2.1.18.; Laake, Borchers, Thomas, Miller, &amp; Bishop, 2017)</w:t>
      </w:r>
      <w:r w:rsidRPr="00DD19CC">
        <w:fldChar w:fldCharType="end"/>
      </w:r>
      <w:r w:rsidRPr="00DD19CC">
        <w:t xml:space="preserve"> in R </w:t>
      </w:r>
      <w:r w:rsidRPr="00DD19CC">
        <w:fldChar w:fldCharType="begin" w:fldLock="1"/>
      </w:r>
      <w:r>
        <w:instrText>ADDIN CSL_CITATION {"citationItems":[{"id":"ITEM-1","itemData":{"author":[{"dropping-particle":"","family":"R Core Team","given":"","non-dropping-particle":"","parse-names":false,"suffix":""}],"id":"ITEM-1","issued":{"date-parts":[["2021"]]},"number":"version 4.0.5","publisher":"R Foundation for Statistical Computing","publisher-place":"Vienna, Austria","title":"R: A Language and Environment for Statistical Computing","type":"article"},"prefix":"version 3.4.3.;","uris":["http://www.mendeley.com/documents/?uuid=5abadbe8-f01b-413c-95c6-7333cdece6dc"]}],"mendeley":{"formattedCitation":"(version 3.4.3.; R Core Team, 2021)","plainTextFormattedCitation":"(version 3.4.3.; R Core Team, 2021)","previouslyFormattedCitation":"(version 3.4.3.; R Core Team, 2021)"},"properties":{"noteIndex":0},"schema":"https://github.com/citation-style-language/schema/raw/master/csl-citation.json"}</w:instrText>
      </w:r>
      <w:r w:rsidRPr="00DD19CC">
        <w:fldChar w:fldCharType="separate"/>
      </w:r>
      <w:r w:rsidRPr="002E3CD2">
        <w:rPr>
          <w:noProof/>
        </w:rPr>
        <w:t>(version 3.4.3.; R Core Team, 2021)</w:t>
      </w:r>
      <w:r w:rsidRPr="00DD19CC">
        <w:fldChar w:fldCharType="end"/>
      </w:r>
      <w:r>
        <w:t xml:space="preserve">. </w:t>
      </w:r>
      <w:r w:rsidRPr="00DD19CC">
        <w:t xml:space="preserve">For each species, </w:t>
      </w:r>
      <w:r>
        <w:t>truncation of</w:t>
      </w:r>
      <w:r w:rsidRPr="00DD19CC">
        <w:t xml:space="preserve"> the perpendicular distance data prior to modelling detection probability was investigated. Selection among models at different truncation distances was done using the unweighted Cramer-v</w:t>
      </w:r>
      <w:r>
        <w:t>on Mises goodness of fit test.</w:t>
      </w:r>
    </w:p>
    <w:p w14:paraId="1DD49F9E" w14:textId="77777777" w:rsidR="00FA21FD" w:rsidRPr="00DD19CC" w:rsidRDefault="00FA21FD" w:rsidP="00FA21FD">
      <w:r w:rsidRPr="00DD19CC">
        <w:t>Key detection functions evaluated were the half-normal and the hazard rate. Covariates evaluated were Beaufort (original data or grouped into fewer levels</w:t>
      </w:r>
      <w:r>
        <w:t xml:space="preserve">, e.g. </w:t>
      </w:r>
      <w:proofErr w:type="gramStart"/>
      <w:r>
        <w:t>Beaufort(</w:t>
      </w:r>
      <w:proofErr w:type="gramEnd"/>
      <w:r>
        <w:t>2), Beaufort(3)</w:t>
      </w:r>
      <w:r w:rsidRPr="00DD19CC">
        <w:t>) and vessel.</w:t>
      </w:r>
    </w:p>
    <w:p w14:paraId="00FC4226" w14:textId="77777777" w:rsidR="00FA21FD" w:rsidRPr="00DD19CC" w:rsidRDefault="00FA21FD" w:rsidP="00FA21FD">
      <w:r w:rsidRPr="00DD19CC">
        <w:t xml:space="preserve">Following any truncation of the data, the best models were selected using Akaike’s Information Criterion (AIC). Q-Q plots and the results of the unweighted Cramer-von Mises test were also inspected. If the difference in AIC between models was less than 2 units and both models seemed adequate, the simplest model with </w:t>
      </w:r>
      <w:r>
        <w:t>fewest parameters was chosen.</w:t>
      </w:r>
    </w:p>
    <w:p w14:paraId="74D11511" w14:textId="7952C781" w:rsidR="00C67483" w:rsidRDefault="00FA21FD" w:rsidP="00C67483">
      <w:r w:rsidRPr="00DD19CC">
        <w:t>The best models of detection probability for each species for the Iceland-Faroes data 1987-2015, the Norwegian data for 1987-1989, and the Norwegian data for 1995-2013 were used to estimate effective strip half width (</w:t>
      </w:r>
      <w:proofErr w:type="spellStart"/>
      <w:r w:rsidRPr="00DD19CC">
        <w:t>esw</w:t>
      </w:r>
      <w:proofErr w:type="spellEnd"/>
      <w:r w:rsidRPr="00DD19CC">
        <w:t xml:space="preserve">) to be used to </w:t>
      </w:r>
      <w:r>
        <w:t>calculate effective search area.</w:t>
      </w:r>
      <w:bookmarkStart w:id="0" w:name="_Toc38449907"/>
      <w:bookmarkStart w:id="1" w:name="_Toc59215464"/>
    </w:p>
    <w:p w14:paraId="701A5961" w14:textId="631C400F" w:rsidR="00C67483" w:rsidRDefault="00C67483" w:rsidP="00C67483"/>
    <w:p w14:paraId="08D37384" w14:textId="5212FC1D" w:rsidR="00C67483" w:rsidRPr="00C67483" w:rsidRDefault="00C67483" w:rsidP="00C67483">
      <w:pPr>
        <w:rPr>
          <w:rStyle w:val="Bold"/>
          <w:b w:val="0"/>
          <w:bCs w:val="0"/>
          <w:u w:val="single"/>
        </w:rPr>
      </w:pPr>
      <w:r w:rsidRPr="00C67483">
        <w:rPr>
          <w:b/>
          <w:bCs/>
          <w:u w:val="single"/>
        </w:rPr>
        <w:t>Sperm whales</w:t>
      </w:r>
    </w:p>
    <w:p w14:paraId="442865EF" w14:textId="33DB0810" w:rsidR="00FA21FD" w:rsidRPr="00C67483" w:rsidRDefault="00FA21FD" w:rsidP="00C67483">
      <w:pPr>
        <w:rPr>
          <w:b/>
          <w:bCs/>
        </w:rPr>
      </w:pPr>
      <w:r w:rsidRPr="00C67483">
        <w:rPr>
          <w:b/>
          <w:bCs/>
        </w:rPr>
        <w:t>Effective strip half width – Iceland-Faroes 1987-2015</w:t>
      </w:r>
      <w:bookmarkEnd w:id="0"/>
      <w:bookmarkEnd w:id="1"/>
    </w:p>
    <w:p w14:paraId="5CDB6AB9" w14:textId="77777777" w:rsidR="00FA21FD" w:rsidRDefault="00FA21FD" w:rsidP="00FA21FD">
      <w:bookmarkStart w:id="2" w:name="_Hlk27489785"/>
      <w:r w:rsidRPr="00DD19CC">
        <w:t>The best detection function for</w:t>
      </w:r>
      <w:r>
        <w:t xml:space="preserve"> the sperm whale in</w:t>
      </w:r>
      <w:r w:rsidRPr="00DD19CC">
        <w:t xml:space="preserve"> the 1987-2015 Iceland and Faroe</w:t>
      </w:r>
      <w:r>
        <w:t>se</w:t>
      </w:r>
      <w:r w:rsidRPr="00DD19CC">
        <w:t xml:space="preserve"> data was a half normal model with a 3</w:t>
      </w:r>
      <w:r>
        <w:t>,</w:t>
      </w:r>
      <w:r w:rsidRPr="00DD19CC">
        <w:t>000 m truncation distance which included 564 sightings (</w:t>
      </w:r>
      <w:r>
        <w:fldChar w:fldCharType="begin"/>
      </w:r>
      <w:r>
        <w:instrText xml:space="preserve"> REF _Ref157609149 \h </w:instrText>
      </w:r>
      <w:r>
        <w:fldChar w:fldCharType="separate"/>
      </w:r>
      <w:r>
        <w:t>Table A</w:t>
      </w:r>
      <w:r>
        <w:noBreakHyphen/>
      </w:r>
      <w:r>
        <w:rPr>
          <w:noProof/>
        </w:rPr>
        <w:t>1</w:t>
      </w:r>
      <w:r>
        <w:fldChar w:fldCharType="end"/>
      </w:r>
      <w:r>
        <w:fldChar w:fldCharType="begin"/>
      </w:r>
      <w:r>
        <w:instrText xml:space="preserve"> REF _Ref156576345 \h </w:instrText>
      </w:r>
      <w:r>
        <w:fldChar w:fldCharType="end"/>
      </w:r>
      <w:r w:rsidRPr="00DD19CC">
        <w:t>). Only vessel ID (ten levels) was retained in the selected model. The fitted model is shown in</w:t>
      </w:r>
      <w:r>
        <w:t xml:space="preserve"> </w:t>
      </w:r>
      <w:r>
        <w:fldChar w:fldCharType="begin"/>
      </w:r>
      <w:r>
        <w:instrText xml:space="preserve"> REF _Ref157609547 \h </w:instrText>
      </w:r>
      <w:r>
        <w:fldChar w:fldCharType="separate"/>
      </w:r>
      <w:r>
        <w:t>Figure A</w:t>
      </w:r>
      <w:r>
        <w:noBreakHyphen/>
      </w:r>
      <w:r>
        <w:rPr>
          <w:noProof/>
        </w:rPr>
        <w:t>2</w:t>
      </w:r>
      <w:r>
        <w:fldChar w:fldCharType="end"/>
      </w:r>
      <w:r>
        <w:t xml:space="preserve">. </w:t>
      </w:r>
      <w:r w:rsidRPr="00DD19CC">
        <w:t xml:space="preserve">The model fitted the data well as shown in the Q-Q plot </w:t>
      </w:r>
      <w:r>
        <w:t>(</w:t>
      </w:r>
      <w:r>
        <w:fldChar w:fldCharType="begin"/>
      </w:r>
      <w:r>
        <w:instrText xml:space="preserve"> REF _Ref157609547 \h </w:instrText>
      </w:r>
      <w:r>
        <w:fldChar w:fldCharType="separate"/>
      </w:r>
      <w:r>
        <w:t>Figure A</w:t>
      </w:r>
      <w:r>
        <w:noBreakHyphen/>
      </w:r>
      <w:r>
        <w:rPr>
          <w:noProof/>
        </w:rPr>
        <w:t>2</w:t>
      </w:r>
      <w:r>
        <w:fldChar w:fldCharType="end"/>
      </w:r>
      <w:r>
        <w:t xml:space="preserve">) </w:t>
      </w:r>
      <w:r w:rsidRPr="00DD19CC">
        <w:t xml:space="preserve">and by the </w:t>
      </w:r>
      <w:r>
        <w:t>Cramer</w:t>
      </w:r>
      <w:r>
        <w:noBreakHyphen/>
      </w:r>
      <w:r w:rsidRPr="00DD19CC">
        <w:t>von Mises goodness of fit test [unweighted] p = 0.148. The average probability of detection</w:t>
      </w:r>
      <w:r>
        <w:t>,</w:t>
      </w:r>
      <w:r w:rsidRPr="00DD19CC">
        <w:t xml:space="preserve"> </w:t>
      </w:r>
      <w:r w:rsidRPr="00E37503">
        <w:t>p</w:t>
      </w:r>
      <w:r>
        <w:t>,</w:t>
      </w:r>
      <w:r w:rsidRPr="00E37503">
        <w:t xml:space="preserve"> </w:t>
      </w:r>
      <w:r w:rsidRPr="00DD19CC">
        <w:t xml:space="preserve">was 0.581 (CV = 0.036). The estimated effective strip </w:t>
      </w:r>
      <w:r>
        <w:t xml:space="preserve">half </w:t>
      </w:r>
      <w:r w:rsidRPr="00DD19CC">
        <w:t>width for the ten covariate levels is given in</w:t>
      </w:r>
      <w:r>
        <w:t xml:space="preserve"> </w:t>
      </w:r>
      <w:r>
        <w:fldChar w:fldCharType="begin"/>
      </w:r>
      <w:r>
        <w:instrText xml:space="preserve"> REF _Ref157611132 \h </w:instrText>
      </w:r>
      <w:r>
        <w:fldChar w:fldCharType="separate"/>
      </w:r>
      <w:r>
        <w:t xml:space="preserve">Table </w:t>
      </w:r>
      <w:r w:rsidRPr="00A82791">
        <w:t>A</w:t>
      </w:r>
      <w:r>
        <w:noBreakHyphen/>
      </w:r>
      <w:r>
        <w:rPr>
          <w:noProof/>
        </w:rPr>
        <w:t>3</w:t>
      </w:r>
      <w:r>
        <w:fldChar w:fldCharType="end"/>
      </w:r>
      <w:r w:rsidRPr="00DD19CC">
        <w:t>.</w:t>
      </w:r>
    </w:p>
    <w:p w14:paraId="689A206F" w14:textId="77777777" w:rsidR="00FA21FD" w:rsidRDefault="00FA21FD" w:rsidP="00FA21FD">
      <w:pPr>
        <w:spacing w:before="0" w:after="160" w:line="259" w:lineRule="auto"/>
        <w:jc w:val="left"/>
        <w:sectPr w:rsidR="00FA21FD" w:rsidSect="00372F9E">
          <w:headerReference w:type="first" r:id="rId10"/>
          <w:footerReference w:type="first" r:id="rId11"/>
          <w:type w:val="continuous"/>
          <w:pgSz w:w="11906" w:h="16838"/>
          <w:pgMar w:top="1412" w:right="1140" w:bottom="1412" w:left="1140" w:header="709" w:footer="709" w:gutter="0"/>
          <w:cols w:space="397"/>
          <w:titlePg/>
          <w:docGrid w:linePitch="360"/>
        </w:sectPr>
      </w:pPr>
    </w:p>
    <w:p w14:paraId="7BDB2B5F" w14:textId="77777777" w:rsidR="00FA21FD" w:rsidRDefault="00FA21FD" w:rsidP="00FA21FD">
      <w:pPr>
        <w:pStyle w:val="Tablecaption"/>
      </w:pPr>
      <w:bookmarkStart w:id="3" w:name="_Ref157609149"/>
      <w:r>
        <w:lastRenderedPageBreak/>
        <w:t>Table A</w:t>
      </w:r>
      <w:r>
        <w:noBreakHyphen/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3"/>
      <w:r>
        <w:t xml:space="preserve">. </w:t>
      </w:r>
      <w:r w:rsidRPr="00DD19CC">
        <w:t xml:space="preserve">HR= hazard-rate, HN= Half-normal. </w:t>
      </w:r>
      <w:r w:rsidRPr="000900C4">
        <w:t xml:space="preserve">p = average probability of detection, No. </w:t>
      </w:r>
      <w:proofErr w:type="spellStart"/>
      <w:r w:rsidRPr="000900C4">
        <w:t>obs</w:t>
      </w:r>
      <w:proofErr w:type="spellEnd"/>
      <w:r w:rsidRPr="000900C4">
        <w:t>= number of observations, CV= coefficient of variation, SE= standard error, Goodness of fit= Cramer-von Mises.</w:t>
      </w:r>
      <w:r>
        <w:t xml:space="preserve"> Best models are in bold.</w:t>
      </w:r>
    </w:p>
    <w:tbl>
      <w:tblPr>
        <w:tblW w:w="14693" w:type="dxa"/>
        <w:tblLook w:val="04A0" w:firstRow="1" w:lastRow="0" w:firstColumn="1" w:lastColumn="0" w:noHBand="0" w:noVBand="1"/>
      </w:tblPr>
      <w:tblGrid>
        <w:gridCol w:w="1375"/>
        <w:gridCol w:w="1274"/>
        <w:gridCol w:w="1032"/>
        <w:gridCol w:w="2509"/>
        <w:gridCol w:w="1010"/>
        <w:gridCol w:w="1079"/>
        <w:gridCol w:w="1051"/>
        <w:gridCol w:w="767"/>
        <w:gridCol w:w="1518"/>
        <w:gridCol w:w="1316"/>
        <w:gridCol w:w="1831"/>
      </w:tblGrid>
      <w:tr w:rsidR="00FA21FD" w:rsidRPr="00DD19CC" w14:paraId="78ED4D99" w14:textId="77777777" w:rsidTr="006E3557">
        <w:trPr>
          <w:trHeight w:val="900"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BCEAE" w14:textId="77777777" w:rsidR="00FA21FD" w:rsidRPr="00FE01E5" w:rsidRDefault="00FA21FD" w:rsidP="006E3557">
            <w:r w:rsidRPr="00D67729">
              <w:t>Species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4A3BB" w14:textId="77777777" w:rsidR="00FA21FD" w:rsidRPr="00FE01E5" w:rsidRDefault="00FA21FD" w:rsidP="006E3557">
            <w:r w:rsidRPr="00D67729">
              <w:t>Truncation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B9A1174" w14:textId="77777777" w:rsidR="00FA21FD" w:rsidRPr="00FE01E5" w:rsidRDefault="00FA21FD" w:rsidP="006E3557">
            <w:r w:rsidRPr="00D67729">
              <w:t>Key function</w:t>
            </w: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9C64C9" w14:textId="77777777" w:rsidR="00FA21FD" w:rsidRPr="00FE01E5" w:rsidRDefault="00FA21FD" w:rsidP="006E3557">
            <w:r w:rsidRPr="00D67729">
              <w:t>Covariates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D33E19" w14:textId="77777777" w:rsidR="00FA21FD" w:rsidRPr="00FE01E5" w:rsidRDefault="00FA21FD" w:rsidP="006E3557">
            <w:r w:rsidRPr="00D67729">
              <w:t xml:space="preserve">No. </w:t>
            </w:r>
            <w:proofErr w:type="spellStart"/>
            <w:r w:rsidRPr="00D67729">
              <w:t>obs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021F13" w14:textId="77777777" w:rsidR="00FA21FD" w:rsidRPr="00FE01E5" w:rsidRDefault="00FA21FD" w:rsidP="006E3557">
            <w:r w:rsidRPr="00D67729">
              <w:t>p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6ED526" w14:textId="77777777" w:rsidR="00FA21FD" w:rsidRPr="00FE01E5" w:rsidRDefault="00FA21FD" w:rsidP="006E3557">
            <w:r w:rsidRPr="00D67729">
              <w:t>CV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F3E3F3" w14:textId="77777777" w:rsidR="00FA21FD" w:rsidRPr="00FE01E5" w:rsidRDefault="00FA21FD" w:rsidP="006E3557">
            <w:r w:rsidRPr="00D67729">
              <w:t>SE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7CD69E" w14:textId="77777777" w:rsidR="00FA21FD" w:rsidRPr="00FE01E5" w:rsidRDefault="00FA21FD" w:rsidP="006E3557">
            <w:r w:rsidRPr="00D67729">
              <w:t>Goodness of fit (p</w:t>
            </w:r>
            <w:r w:rsidRPr="00D67729">
              <w:noBreakHyphen/>
              <w:t>value)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42301C" w14:textId="77777777" w:rsidR="00FA21FD" w:rsidRPr="00FE01E5" w:rsidRDefault="00FA21FD" w:rsidP="006E3557">
            <w:r w:rsidRPr="00D67729">
              <w:t>AIC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3C6B4E" w14:textId="77777777" w:rsidR="00FA21FD" w:rsidRPr="00FE01E5" w:rsidRDefault="00FA21FD" w:rsidP="006E3557">
            <w:r w:rsidRPr="00D67729">
              <w:t>Survey &amp; Period</w:t>
            </w:r>
          </w:p>
        </w:tc>
      </w:tr>
      <w:tr w:rsidR="00FA21FD" w:rsidRPr="00DD19CC" w14:paraId="4E863C59" w14:textId="77777777" w:rsidTr="006E3557">
        <w:trPr>
          <w:trHeight w:val="300"/>
        </w:trPr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2C6E49D" w14:textId="77777777" w:rsidR="00FA21FD" w:rsidRPr="00FE01E5" w:rsidRDefault="00FA21FD" w:rsidP="006E3557">
            <w:r w:rsidRPr="00D67729">
              <w:t>Sperm whale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33D2297" w14:textId="77777777" w:rsidR="00FA21FD" w:rsidRPr="00FE01E5" w:rsidRDefault="00FA21FD" w:rsidP="006E3557">
            <w:r w:rsidRPr="00D67729">
              <w:t>3</w:t>
            </w:r>
            <w:r>
              <w:t>,</w:t>
            </w:r>
            <w:r w:rsidRPr="00D67729">
              <w:t>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3B64E69A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noWrap/>
            <w:hideMark/>
          </w:tcPr>
          <w:p w14:paraId="28EF836E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0791D281" w14:textId="77777777" w:rsidR="00FA21FD" w:rsidRPr="00FE01E5" w:rsidRDefault="00FA21FD" w:rsidP="006E3557">
            <w:r w:rsidRPr="00D67729">
              <w:t>564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noWrap/>
            <w:hideMark/>
          </w:tcPr>
          <w:p w14:paraId="0045538B" w14:textId="77777777" w:rsidR="00FA21FD" w:rsidRPr="00FE01E5" w:rsidRDefault="00FA21FD" w:rsidP="006E3557">
            <w:r w:rsidRPr="00D67729">
              <w:t>0.502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7EA2A334" w14:textId="77777777" w:rsidR="00FA21FD" w:rsidRPr="00FE01E5" w:rsidRDefault="00FA21FD" w:rsidP="006E3557">
            <w:r w:rsidRPr="00D67729">
              <w:t>0.081</w:t>
            </w: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405C0C6F" w14:textId="77777777" w:rsidR="00FA21FD" w:rsidRPr="00FE01E5" w:rsidRDefault="00FA21FD" w:rsidP="006E3557">
            <w:r w:rsidRPr="00D67729">
              <w:t>0.041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2655E102" w14:textId="77777777" w:rsidR="00FA21FD" w:rsidRPr="00FE01E5" w:rsidRDefault="00FA21FD" w:rsidP="006E3557">
            <w:r w:rsidRPr="00D67729">
              <w:t>0.766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noWrap/>
            <w:hideMark/>
          </w:tcPr>
          <w:p w14:paraId="47A5C5AB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887.088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hideMark/>
          </w:tcPr>
          <w:p w14:paraId="3D9D16F3" w14:textId="77777777" w:rsidR="00FA21FD" w:rsidRPr="00FE01E5" w:rsidRDefault="00FA21FD" w:rsidP="006E3557">
            <w:r w:rsidRPr="00DD19CC">
              <w:t xml:space="preserve">Iceland-Faroes </w:t>
            </w:r>
            <w:r w:rsidRPr="00D67729">
              <w:t>1987-2015</w:t>
            </w:r>
          </w:p>
        </w:tc>
      </w:tr>
      <w:tr w:rsidR="00FA21FD" w:rsidRPr="00DD19CC" w14:paraId="10CDDFEF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EC5F488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42C2D9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B39D693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64E993C7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/>
            <w:hideMark/>
          </w:tcPr>
          <w:p w14:paraId="6FD712FB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29001149" w14:textId="77777777" w:rsidR="00FA21FD" w:rsidRPr="00FE01E5" w:rsidRDefault="00FA21FD" w:rsidP="006E3557">
            <w:r w:rsidRPr="00D67729">
              <w:t>0.603</w:t>
            </w:r>
          </w:p>
        </w:tc>
        <w:tc>
          <w:tcPr>
            <w:tcW w:w="1051" w:type="dxa"/>
            <w:noWrap/>
            <w:hideMark/>
          </w:tcPr>
          <w:p w14:paraId="02A3D8CB" w14:textId="77777777" w:rsidR="00FA21FD" w:rsidRPr="00FE01E5" w:rsidRDefault="00FA21FD" w:rsidP="006E3557">
            <w:r w:rsidRPr="00D67729">
              <w:t>0.034</w:t>
            </w:r>
          </w:p>
        </w:tc>
        <w:tc>
          <w:tcPr>
            <w:tcW w:w="764" w:type="dxa"/>
            <w:noWrap/>
            <w:hideMark/>
          </w:tcPr>
          <w:p w14:paraId="62C08ADB" w14:textId="77777777" w:rsidR="00FA21FD" w:rsidRPr="00FE01E5" w:rsidRDefault="00FA21FD" w:rsidP="006E3557">
            <w:r w:rsidRPr="00D67729">
              <w:t>0.021</w:t>
            </w:r>
          </w:p>
        </w:tc>
        <w:tc>
          <w:tcPr>
            <w:tcW w:w="1518" w:type="dxa"/>
            <w:noWrap/>
            <w:hideMark/>
          </w:tcPr>
          <w:p w14:paraId="0F9BECB9" w14:textId="77777777" w:rsidR="00FA21FD" w:rsidRPr="00FE01E5" w:rsidRDefault="00FA21FD" w:rsidP="006E3557">
            <w:r w:rsidRPr="00D67729">
              <w:t>0.031</w:t>
            </w:r>
          </w:p>
        </w:tc>
        <w:tc>
          <w:tcPr>
            <w:tcW w:w="1250" w:type="dxa"/>
            <w:noWrap/>
            <w:hideMark/>
          </w:tcPr>
          <w:p w14:paraId="6BD534AB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894.313</w:t>
            </w:r>
          </w:p>
        </w:tc>
        <w:tc>
          <w:tcPr>
            <w:tcW w:w="1831" w:type="dxa"/>
            <w:vMerge/>
            <w:hideMark/>
          </w:tcPr>
          <w:p w14:paraId="6D527E8D" w14:textId="77777777" w:rsidR="00FA21FD" w:rsidRPr="00D67729" w:rsidRDefault="00FA21FD" w:rsidP="006E3557"/>
        </w:tc>
      </w:tr>
      <w:tr w:rsidR="00FA21FD" w:rsidRPr="00DD19CC" w14:paraId="0A9CAE2A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45149F47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2F3D43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064DFE59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792348FC" w14:textId="77777777" w:rsidR="00FA21FD" w:rsidRPr="00FE01E5" w:rsidRDefault="00FA21FD" w:rsidP="006E3557">
            <w:r w:rsidRPr="00D67729">
              <w:t>~group size</w:t>
            </w:r>
          </w:p>
        </w:tc>
        <w:tc>
          <w:tcPr>
            <w:tcW w:w="1010" w:type="dxa"/>
            <w:vMerge/>
            <w:hideMark/>
          </w:tcPr>
          <w:p w14:paraId="59B3F5A3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67E3656C" w14:textId="77777777" w:rsidR="00FA21FD" w:rsidRPr="00FE01E5" w:rsidRDefault="00FA21FD" w:rsidP="006E3557">
            <w:r w:rsidRPr="00D67729">
              <w:t>0.512</w:t>
            </w:r>
          </w:p>
        </w:tc>
        <w:tc>
          <w:tcPr>
            <w:tcW w:w="1051" w:type="dxa"/>
            <w:noWrap/>
            <w:hideMark/>
          </w:tcPr>
          <w:p w14:paraId="19B6E011" w14:textId="77777777" w:rsidR="00FA21FD" w:rsidRPr="00FE01E5" w:rsidRDefault="00FA21FD" w:rsidP="006E3557">
            <w:r w:rsidRPr="00D67729">
              <w:t>0.077</w:t>
            </w:r>
          </w:p>
        </w:tc>
        <w:tc>
          <w:tcPr>
            <w:tcW w:w="764" w:type="dxa"/>
            <w:noWrap/>
            <w:hideMark/>
          </w:tcPr>
          <w:p w14:paraId="17BE9B02" w14:textId="77777777" w:rsidR="00FA21FD" w:rsidRPr="00FE01E5" w:rsidRDefault="00FA21FD" w:rsidP="006E3557">
            <w:r w:rsidRPr="00D67729">
              <w:t>0.040</w:t>
            </w:r>
          </w:p>
        </w:tc>
        <w:tc>
          <w:tcPr>
            <w:tcW w:w="1518" w:type="dxa"/>
            <w:noWrap/>
            <w:hideMark/>
          </w:tcPr>
          <w:p w14:paraId="064D635D" w14:textId="77777777" w:rsidR="00FA21FD" w:rsidRPr="00FE01E5" w:rsidRDefault="00FA21FD" w:rsidP="006E3557">
            <w:r w:rsidRPr="00D67729">
              <w:t>0.785</w:t>
            </w:r>
          </w:p>
        </w:tc>
        <w:tc>
          <w:tcPr>
            <w:tcW w:w="1250" w:type="dxa"/>
            <w:noWrap/>
            <w:hideMark/>
          </w:tcPr>
          <w:p w14:paraId="61E98CC6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886.642</w:t>
            </w:r>
          </w:p>
        </w:tc>
        <w:tc>
          <w:tcPr>
            <w:tcW w:w="1831" w:type="dxa"/>
            <w:vMerge/>
            <w:hideMark/>
          </w:tcPr>
          <w:p w14:paraId="57CA654A" w14:textId="77777777" w:rsidR="00FA21FD" w:rsidRPr="00D67729" w:rsidRDefault="00FA21FD" w:rsidP="006E3557"/>
        </w:tc>
      </w:tr>
      <w:tr w:rsidR="00FA21FD" w:rsidRPr="00DD19CC" w14:paraId="5B5E0DB0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37D23269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E4C5FB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048BEDE0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07316CFD" w14:textId="77777777" w:rsidR="00FA21FD" w:rsidRPr="00FE01E5" w:rsidRDefault="00FA21FD" w:rsidP="006E3557">
            <w:r w:rsidRPr="00D67729">
              <w:t>~group size</w:t>
            </w:r>
          </w:p>
        </w:tc>
        <w:tc>
          <w:tcPr>
            <w:tcW w:w="1010" w:type="dxa"/>
            <w:vMerge/>
            <w:hideMark/>
          </w:tcPr>
          <w:p w14:paraId="0E2EEBBF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3916BCF4" w14:textId="77777777" w:rsidR="00FA21FD" w:rsidRPr="00FE01E5" w:rsidRDefault="00FA21FD" w:rsidP="006E3557">
            <w:r w:rsidRPr="00D67729">
              <w:t>0.601</w:t>
            </w:r>
          </w:p>
        </w:tc>
        <w:tc>
          <w:tcPr>
            <w:tcW w:w="1051" w:type="dxa"/>
            <w:noWrap/>
            <w:hideMark/>
          </w:tcPr>
          <w:p w14:paraId="385BA9D1" w14:textId="77777777" w:rsidR="00FA21FD" w:rsidRPr="00FE01E5" w:rsidRDefault="00FA21FD" w:rsidP="006E3557">
            <w:r w:rsidRPr="00D67729">
              <w:t>0.034</w:t>
            </w:r>
          </w:p>
        </w:tc>
        <w:tc>
          <w:tcPr>
            <w:tcW w:w="764" w:type="dxa"/>
            <w:noWrap/>
            <w:hideMark/>
          </w:tcPr>
          <w:p w14:paraId="2F8E9436" w14:textId="77777777" w:rsidR="00FA21FD" w:rsidRPr="00FE01E5" w:rsidRDefault="00FA21FD" w:rsidP="006E3557">
            <w:r w:rsidRPr="00D67729">
              <w:t>0.021</w:t>
            </w:r>
          </w:p>
        </w:tc>
        <w:tc>
          <w:tcPr>
            <w:tcW w:w="1518" w:type="dxa"/>
            <w:noWrap/>
            <w:hideMark/>
          </w:tcPr>
          <w:p w14:paraId="0BD8BAEE" w14:textId="77777777" w:rsidR="00FA21FD" w:rsidRPr="00FE01E5" w:rsidRDefault="00FA21FD" w:rsidP="006E3557">
            <w:r w:rsidRPr="00D67729">
              <w:t>0.036</w:t>
            </w:r>
          </w:p>
        </w:tc>
        <w:tc>
          <w:tcPr>
            <w:tcW w:w="1250" w:type="dxa"/>
            <w:noWrap/>
            <w:hideMark/>
          </w:tcPr>
          <w:p w14:paraId="1487F1BD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893.063</w:t>
            </w:r>
          </w:p>
        </w:tc>
        <w:tc>
          <w:tcPr>
            <w:tcW w:w="1831" w:type="dxa"/>
            <w:vMerge/>
            <w:hideMark/>
          </w:tcPr>
          <w:p w14:paraId="3E5198C2" w14:textId="77777777" w:rsidR="00FA21FD" w:rsidRPr="00D67729" w:rsidRDefault="00FA21FD" w:rsidP="006E3557"/>
        </w:tc>
      </w:tr>
      <w:tr w:rsidR="00FA21FD" w:rsidRPr="00DD19CC" w14:paraId="69EBF6A4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423FF027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ECF27E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021F9BF3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11AE7A65" w14:textId="77777777" w:rsidR="00FA21FD" w:rsidRPr="00FE01E5" w:rsidRDefault="00FA21FD" w:rsidP="006E3557">
            <w:r w:rsidRPr="00D67729">
              <w:t>~ vessel ID</w:t>
            </w:r>
          </w:p>
        </w:tc>
        <w:tc>
          <w:tcPr>
            <w:tcW w:w="1010" w:type="dxa"/>
            <w:vMerge/>
            <w:hideMark/>
          </w:tcPr>
          <w:p w14:paraId="6D9A223F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4D20CC83" w14:textId="77777777" w:rsidR="00FA21FD" w:rsidRPr="00FE01E5" w:rsidRDefault="00FA21FD" w:rsidP="006E3557">
            <w:r w:rsidRPr="00D67729">
              <w:t>0.584</w:t>
            </w:r>
          </w:p>
        </w:tc>
        <w:tc>
          <w:tcPr>
            <w:tcW w:w="1051" w:type="dxa"/>
            <w:noWrap/>
            <w:hideMark/>
          </w:tcPr>
          <w:p w14:paraId="7E52A0B7" w14:textId="77777777" w:rsidR="00FA21FD" w:rsidRPr="00FE01E5" w:rsidRDefault="00FA21FD" w:rsidP="006E3557">
            <w:r w:rsidRPr="00D67729">
              <w:t>0.055</w:t>
            </w:r>
          </w:p>
        </w:tc>
        <w:tc>
          <w:tcPr>
            <w:tcW w:w="764" w:type="dxa"/>
            <w:noWrap/>
            <w:hideMark/>
          </w:tcPr>
          <w:p w14:paraId="42EC9899" w14:textId="77777777" w:rsidR="00FA21FD" w:rsidRPr="00FE01E5" w:rsidRDefault="00FA21FD" w:rsidP="006E3557">
            <w:r w:rsidRPr="00D67729">
              <w:t>0.032</w:t>
            </w:r>
          </w:p>
        </w:tc>
        <w:tc>
          <w:tcPr>
            <w:tcW w:w="1518" w:type="dxa"/>
            <w:noWrap/>
            <w:hideMark/>
          </w:tcPr>
          <w:p w14:paraId="09A6F2D6" w14:textId="77777777" w:rsidR="00FA21FD" w:rsidRPr="00FE01E5" w:rsidRDefault="00FA21FD" w:rsidP="006E3557">
            <w:r w:rsidRPr="00D67729">
              <w:t>0.225</w:t>
            </w:r>
          </w:p>
        </w:tc>
        <w:tc>
          <w:tcPr>
            <w:tcW w:w="1250" w:type="dxa"/>
            <w:noWrap/>
            <w:hideMark/>
          </w:tcPr>
          <w:p w14:paraId="64BEB9A2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885.596</w:t>
            </w:r>
          </w:p>
        </w:tc>
        <w:tc>
          <w:tcPr>
            <w:tcW w:w="1831" w:type="dxa"/>
            <w:vMerge/>
            <w:hideMark/>
          </w:tcPr>
          <w:p w14:paraId="03E4570B" w14:textId="77777777" w:rsidR="00FA21FD" w:rsidRPr="00D67729" w:rsidRDefault="00FA21FD" w:rsidP="006E3557"/>
        </w:tc>
      </w:tr>
      <w:tr w:rsidR="00FA21FD" w:rsidRPr="00DD19CC" w14:paraId="506D3824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1C61F3E2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D5D3B4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4A279FD8" w14:textId="77777777" w:rsidR="00FA21FD" w:rsidRPr="00B9477B" w:rsidRDefault="00FA21FD" w:rsidP="006E3557">
            <w:pPr>
              <w:rPr>
                <w:rStyle w:val="Bold"/>
              </w:rPr>
            </w:pPr>
            <w:r w:rsidRPr="00B9477B">
              <w:rPr>
                <w:rStyle w:val="Bold"/>
              </w:rPr>
              <w:t>HN</w:t>
            </w:r>
          </w:p>
        </w:tc>
        <w:tc>
          <w:tcPr>
            <w:tcW w:w="2509" w:type="dxa"/>
            <w:noWrap/>
            <w:hideMark/>
          </w:tcPr>
          <w:p w14:paraId="6D2BFA42" w14:textId="77777777" w:rsidR="00FA21FD" w:rsidRPr="00B9477B" w:rsidRDefault="00FA21FD" w:rsidP="006E3557">
            <w:pPr>
              <w:rPr>
                <w:rStyle w:val="Bold"/>
              </w:rPr>
            </w:pPr>
            <w:r w:rsidRPr="00B9477B">
              <w:rPr>
                <w:rStyle w:val="Bold"/>
              </w:rPr>
              <w:t>~ vessel ID</w:t>
            </w:r>
          </w:p>
        </w:tc>
        <w:tc>
          <w:tcPr>
            <w:tcW w:w="1010" w:type="dxa"/>
            <w:vMerge/>
            <w:hideMark/>
          </w:tcPr>
          <w:p w14:paraId="4B2C992E" w14:textId="77777777" w:rsidR="00FA21FD" w:rsidRPr="00B9477B" w:rsidRDefault="00FA21FD" w:rsidP="006E3557">
            <w:pPr>
              <w:rPr>
                <w:rStyle w:val="Bold"/>
              </w:rPr>
            </w:pPr>
          </w:p>
        </w:tc>
        <w:tc>
          <w:tcPr>
            <w:tcW w:w="1079" w:type="dxa"/>
            <w:noWrap/>
            <w:hideMark/>
          </w:tcPr>
          <w:p w14:paraId="08FD6670" w14:textId="77777777" w:rsidR="00FA21FD" w:rsidRPr="00B9477B" w:rsidRDefault="00FA21FD" w:rsidP="006E3557">
            <w:pPr>
              <w:rPr>
                <w:rStyle w:val="Bold"/>
              </w:rPr>
            </w:pPr>
            <w:r w:rsidRPr="00B9477B">
              <w:rPr>
                <w:rStyle w:val="Bold"/>
              </w:rPr>
              <w:t>0.581</w:t>
            </w:r>
          </w:p>
        </w:tc>
        <w:tc>
          <w:tcPr>
            <w:tcW w:w="1051" w:type="dxa"/>
            <w:noWrap/>
            <w:hideMark/>
          </w:tcPr>
          <w:p w14:paraId="7C4F794D" w14:textId="77777777" w:rsidR="00FA21FD" w:rsidRPr="00B9477B" w:rsidRDefault="00FA21FD" w:rsidP="006E3557">
            <w:pPr>
              <w:rPr>
                <w:rStyle w:val="Bold"/>
              </w:rPr>
            </w:pPr>
            <w:r w:rsidRPr="00B9477B">
              <w:rPr>
                <w:rStyle w:val="Bold"/>
              </w:rPr>
              <w:t>0.036</w:t>
            </w:r>
          </w:p>
        </w:tc>
        <w:tc>
          <w:tcPr>
            <w:tcW w:w="764" w:type="dxa"/>
            <w:noWrap/>
            <w:hideMark/>
          </w:tcPr>
          <w:p w14:paraId="0FED7C08" w14:textId="77777777" w:rsidR="00FA21FD" w:rsidRPr="00B9477B" w:rsidRDefault="00FA21FD" w:rsidP="006E3557">
            <w:pPr>
              <w:rPr>
                <w:rStyle w:val="Bold"/>
              </w:rPr>
            </w:pPr>
            <w:r w:rsidRPr="00B9477B">
              <w:rPr>
                <w:rStyle w:val="Bold"/>
              </w:rPr>
              <w:t>0.021</w:t>
            </w:r>
          </w:p>
        </w:tc>
        <w:tc>
          <w:tcPr>
            <w:tcW w:w="1518" w:type="dxa"/>
            <w:noWrap/>
            <w:hideMark/>
          </w:tcPr>
          <w:p w14:paraId="24BBF887" w14:textId="77777777" w:rsidR="00FA21FD" w:rsidRPr="00B9477B" w:rsidRDefault="00FA21FD" w:rsidP="006E3557">
            <w:pPr>
              <w:rPr>
                <w:rStyle w:val="Bold"/>
              </w:rPr>
            </w:pPr>
            <w:r w:rsidRPr="00B9477B">
              <w:rPr>
                <w:rStyle w:val="Bold"/>
              </w:rPr>
              <w:t>0.148</w:t>
            </w:r>
          </w:p>
        </w:tc>
        <w:tc>
          <w:tcPr>
            <w:tcW w:w="1250" w:type="dxa"/>
            <w:noWrap/>
            <w:hideMark/>
          </w:tcPr>
          <w:p w14:paraId="5A3A20AB" w14:textId="77777777" w:rsidR="00FA21FD" w:rsidRPr="00B9477B" w:rsidRDefault="00FA21FD" w:rsidP="006E3557">
            <w:pPr>
              <w:rPr>
                <w:rStyle w:val="Bold"/>
              </w:rPr>
            </w:pPr>
            <w:r w:rsidRPr="00B9477B">
              <w:rPr>
                <w:rStyle w:val="Bold"/>
              </w:rPr>
              <w:t>8,876.979</w:t>
            </w:r>
          </w:p>
        </w:tc>
        <w:tc>
          <w:tcPr>
            <w:tcW w:w="1831" w:type="dxa"/>
            <w:vMerge/>
            <w:hideMark/>
          </w:tcPr>
          <w:p w14:paraId="030420DC" w14:textId="77777777" w:rsidR="00FA21FD" w:rsidRPr="00D67729" w:rsidRDefault="00FA21FD" w:rsidP="006E3557"/>
        </w:tc>
      </w:tr>
      <w:tr w:rsidR="00FA21FD" w:rsidRPr="00DD19CC" w14:paraId="1221373D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90F9AF8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B8D710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6C1F58C7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099DAD94" w14:textId="77777777" w:rsidR="00FA21FD" w:rsidRPr="00FE01E5" w:rsidRDefault="00FA21FD" w:rsidP="006E3557">
            <w:r w:rsidRPr="00D67729">
              <w:t>~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3)</w:t>
            </w:r>
          </w:p>
        </w:tc>
        <w:tc>
          <w:tcPr>
            <w:tcW w:w="1010" w:type="dxa"/>
            <w:vMerge/>
            <w:hideMark/>
          </w:tcPr>
          <w:p w14:paraId="0118ADCF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2AD083AA" w14:textId="77777777" w:rsidR="00FA21FD" w:rsidRPr="00FE01E5" w:rsidRDefault="00FA21FD" w:rsidP="006E3557">
            <w:r w:rsidRPr="00D67729">
              <w:t>0.500</w:t>
            </w:r>
          </w:p>
        </w:tc>
        <w:tc>
          <w:tcPr>
            <w:tcW w:w="1051" w:type="dxa"/>
            <w:noWrap/>
            <w:hideMark/>
          </w:tcPr>
          <w:p w14:paraId="1C57E3B5" w14:textId="77777777" w:rsidR="00FA21FD" w:rsidRPr="00FE01E5" w:rsidRDefault="00FA21FD" w:rsidP="006E3557">
            <w:r w:rsidRPr="00D67729">
              <w:t>0.081</w:t>
            </w:r>
          </w:p>
        </w:tc>
        <w:tc>
          <w:tcPr>
            <w:tcW w:w="764" w:type="dxa"/>
            <w:noWrap/>
            <w:hideMark/>
          </w:tcPr>
          <w:p w14:paraId="72C758A7" w14:textId="77777777" w:rsidR="00FA21FD" w:rsidRPr="00FE01E5" w:rsidRDefault="00FA21FD" w:rsidP="006E3557">
            <w:r w:rsidRPr="00D67729">
              <w:t>0.040</w:t>
            </w:r>
          </w:p>
        </w:tc>
        <w:tc>
          <w:tcPr>
            <w:tcW w:w="1518" w:type="dxa"/>
            <w:noWrap/>
            <w:hideMark/>
          </w:tcPr>
          <w:p w14:paraId="64A0E235" w14:textId="77777777" w:rsidR="00FA21FD" w:rsidRPr="00FE01E5" w:rsidRDefault="00FA21FD" w:rsidP="006E3557">
            <w:r w:rsidRPr="00D67729">
              <w:t>0.712</w:t>
            </w:r>
          </w:p>
        </w:tc>
        <w:tc>
          <w:tcPr>
            <w:tcW w:w="1250" w:type="dxa"/>
            <w:noWrap/>
            <w:hideMark/>
          </w:tcPr>
          <w:p w14:paraId="0B130444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887.533</w:t>
            </w:r>
          </w:p>
        </w:tc>
        <w:tc>
          <w:tcPr>
            <w:tcW w:w="1831" w:type="dxa"/>
            <w:vMerge/>
            <w:hideMark/>
          </w:tcPr>
          <w:p w14:paraId="73976597" w14:textId="77777777" w:rsidR="00FA21FD" w:rsidRPr="00D67729" w:rsidRDefault="00FA21FD" w:rsidP="006E3557"/>
        </w:tc>
      </w:tr>
      <w:tr w:rsidR="00FA21FD" w:rsidRPr="00DD19CC" w14:paraId="7F2315E7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1F50C97F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4ED8A9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60DACF31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454B781F" w14:textId="77777777" w:rsidR="00FA21FD" w:rsidRPr="00FE01E5" w:rsidRDefault="00FA21FD" w:rsidP="006E3557">
            <w:r w:rsidRPr="00D67729">
              <w:t>~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3)</w:t>
            </w:r>
          </w:p>
        </w:tc>
        <w:tc>
          <w:tcPr>
            <w:tcW w:w="1010" w:type="dxa"/>
            <w:vMerge/>
            <w:hideMark/>
          </w:tcPr>
          <w:p w14:paraId="7B4C179F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31333137" w14:textId="77777777" w:rsidR="00FA21FD" w:rsidRPr="00FE01E5" w:rsidRDefault="00FA21FD" w:rsidP="006E3557">
            <w:r w:rsidRPr="00D67729">
              <w:t>0.601</w:t>
            </w:r>
          </w:p>
        </w:tc>
        <w:tc>
          <w:tcPr>
            <w:tcW w:w="1051" w:type="dxa"/>
            <w:noWrap/>
            <w:hideMark/>
          </w:tcPr>
          <w:p w14:paraId="13F3C79A" w14:textId="77777777" w:rsidR="00FA21FD" w:rsidRPr="00FE01E5" w:rsidRDefault="00FA21FD" w:rsidP="006E3557">
            <w:r w:rsidRPr="00D67729">
              <w:t>0.034</w:t>
            </w:r>
          </w:p>
        </w:tc>
        <w:tc>
          <w:tcPr>
            <w:tcW w:w="764" w:type="dxa"/>
            <w:noWrap/>
            <w:hideMark/>
          </w:tcPr>
          <w:p w14:paraId="0A3D1067" w14:textId="77777777" w:rsidR="00FA21FD" w:rsidRPr="00FE01E5" w:rsidRDefault="00FA21FD" w:rsidP="006E3557">
            <w:r w:rsidRPr="00D67729">
              <w:t>0.021</w:t>
            </w:r>
          </w:p>
        </w:tc>
        <w:tc>
          <w:tcPr>
            <w:tcW w:w="1518" w:type="dxa"/>
            <w:noWrap/>
            <w:hideMark/>
          </w:tcPr>
          <w:p w14:paraId="63AAEE65" w14:textId="77777777" w:rsidR="00FA21FD" w:rsidRPr="00FE01E5" w:rsidRDefault="00FA21FD" w:rsidP="006E3557">
            <w:r w:rsidRPr="00D67729">
              <w:t>0.036</w:t>
            </w:r>
          </w:p>
        </w:tc>
        <w:tc>
          <w:tcPr>
            <w:tcW w:w="1250" w:type="dxa"/>
            <w:noWrap/>
            <w:hideMark/>
          </w:tcPr>
          <w:p w14:paraId="2F8894A0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895.100</w:t>
            </w:r>
          </w:p>
        </w:tc>
        <w:tc>
          <w:tcPr>
            <w:tcW w:w="1831" w:type="dxa"/>
            <w:vMerge/>
            <w:hideMark/>
          </w:tcPr>
          <w:p w14:paraId="25BA823D" w14:textId="77777777" w:rsidR="00FA21FD" w:rsidRPr="00D67729" w:rsidRDefault="00FA21FD" w:rsidP="006E3557"/>
        </w:tc>
      </w:tr>
      <w:tr w:rsidR="00FA21FD" w:rsidRPr="00DD19CC" w14:paraId="2BD4B27C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00C4485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AD50B2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0FDA737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3E04B57C" w14:textId="77777777" w:rsidR="00FA21FD" w:rsidRPr="00FE01E5" w:rsidRDefault="00FA21FD" w:rsidP="006E3557">
            <w:r w:rsidRPr="00D67729">
              <w:t>~group size + vessel ID</w:t>
            </w:r>
          </w:p>
        </w:tc>
        <w:tc>
          <w:tcPr>
            <w:tcW w:w="1010" w:type="dxa"/>
            <w:vMerge/>
            <w:hideMark/>
          </w:tcPr>
          <w:p w14:paraId="55B31AFB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531EED38" w14:textId="77777777" w:rsidR="00FA21FD" w:rsidRPr="00FE01E5" w:rsidRDefault="00FA21FD" w:rsidP="006E3557">
            <w:r w:rsidRPr="00D67729">
              <w:t>0.583</w:t>
            </w:r>
          </w:p>
        </w:tc>
        <w:tc>
          <w:tcPr>
            <w:tcW w:w="1051" w:type="dxa"/>
            <w:noWrap/>
            <w:hideMark/>
          </w:tcPr>
          <w:p w14:paraId="647F559B" w14:textId="77777777" w:rsidR="00FA21FD" w:rsidRPr="00FE01E5" w:rsidRDefault="00FA21FD" w:rsidP="006E3557">
            <w:r w:rsidRPr="00D67729">
              <w:t>0.054</w:t>
            </w:r>
          </w:p>
        </w:tc>
        <w:tc>
          <w:tcPr>
            <w:tcW w:w="764" w:type="dxa"/>
            <w:noWrap/>
            <w:hideMark/>
          </w:tcPr>
          <w:p w14:paraId="04041A77" w14:textId="77777777" w:rsidR="00FA21FD" w:rsidRPr="00FE01E5" w:rsidRDefault="00FA21FD" w:rsidP="006E3557">
            <w:r w:rsidRPr="00D67729">
              <w:t>0.032</w:t>
            </w:r>
          </w:p>
        </w:tc>
        <w:tc>
          <w:tcPr>
            <w:tcW w:w="1518" w:type="dxa"/>
            <w:noWrap/>
            <w:hideMark/>
          </w:tcPr>
          <w:p w14:paraId="2C780413" w14:textId="77777777" w:rsidR="00FA21FD" w:rsidRPr="00FE01E5" w:rsidRDefault="00FA21FD" w:rsidP="006E3557">
            <w:r w:rsidRPr="00D67729">
              <w:t>0.239</w:t>
            </w:r>
          </w:p>
        </w:tc>
        <w:tc>
          <w:tcPr>
            <w:tcW w:w="1250" w:type="dxa"/>
            <w:noWrap/>
            <w:hideMark/>
          </w:tcPr>
          <w:p w14:paraId="13411343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885.627</w:t>
            </w:r>
          </w:p>
        </w:tc>
        <w:tc>
          <w:tcPr>
            <w:tcW w:w="1831" w:type="dxa"/>
            <w:vMerge/>
            <w:hideMark/>
          </w:tcPr>
          <w:p w14:paraId="428CBA52" w14:textId="77777777" w:rsidR="00FA21FD" w:rsidRPr="00D67729" w:rsidRDefault="00FA21FD" w:rsidP="006E3557"/>
        </w:tc>
      </w:tr>
      <w:tr w:rsidR="00FA21FD" w:rsidRPr="00DD19CC" w14:paraId="11A76D6B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19CFF898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80A5E0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1468673B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044D08A5" w14:textId="77777777" w:rsidR="00FA21FD" w:rsidRPr="00FE01E5" w:rsidRDefault="00FA21FD" w:rsidP="006E3557">
            <w:r w:rsidRPr="00D67729">
              <w:t xml:space="preserve">~group size </w:t>
            </w:r>
            <w:proofErr w:type="gramStart"/>
            <w:r w:rsidRPr="00D67729">
              <w:t>+  vessel</w:t>
            </w:r>
            <w:proofErr w:type="gramEnd"/>
            <w:r w:rsidRPr="00D67729">
              <w:t xml:space="preserve"> ID</w:t>
            </w:r>
          </w:p>
        </w:tc>
        <w:tc>
          <w:tcPr>
            <w:tcW w:w="1010" w:type="dxa"/>
            <w:vMerge/>
            <w:hideMark/>
          </w:tcPr>
          <w:p w14:paraId="1A515CFD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3E690E7B" w14:textId="77777777" w:rsidR="00FA21FD" w:rsidRPr="00FE01E5" w:rsidRDefault="00FA21FD" w:rsidP="006E3557">
            <w:r w:rsidRPr="00D67729">
              <w:t>0.579</w:t>
            </w:r>
          </w:p>
        </w:tc>
        <w:tc>
          <w:tcPr>
            <w:tcW w:w="1051" w:type="dxa"/>
            <w:noWrap/>
            <w:hideMark/>
          </w:tcPr>
          <w:p w14:paraId="5F5D63D7" w14:textId="77777777" w:rsidR="00FA21FD" w:rsidRPr="00FE01E5" w:rsidRDefault="00FA21FD" w:rsidP="006E3557">
            <w:r w:rsidRPr="00D67729">
              <w:t>0.036</w:t>
            </w:r>
          </w:p>
        </w:tc>
        <w:tc>
          <w:tcPr>
            <w:tcW w:w="764" w:type="dxa"/>
            <w:noWrap/>
            <w:hideMark/>
          </w:tcPr>
          <w:p w14:paraId="1CCC232C" w14:textId="77777777" w:rsidR="00FA21FD" w:rsidRPr="00FE01E5" w:rsidRDefault="00FA21FD" w:rsidP="006E3557">
            <w:r w:rsidRPr="00D67729">
              <w:t>0.021</w:t>
            </w:r>
          </w:p>
        </w:tc>
        <w:tc>
          <w:tcPr>
            <w:tcW w:w="1518" w:type="dxa"/>
            <w:noWrap/>
            <w:hideMark/>
          </w:tcPr>
          <w:p w14:paraId="5E6E1052" w14:textId="77777777" w:rsidR="00FA21FD" w:rsidRPr="00FE01E5" w:rsidRDefault="00FA21FD" w:rsidP="006E3557">
            <w:r w:rsidRPr="00D67729">
              <w:t>0.162</w:t>
            </w:r>
          </w:p>
        </w:tc>
        <w:tc>
          <w:tcPr>
            <w:tcW w:w="1250" w:type="dxa"/>
            <w:noWrap/>
            <w:hideMark/>
          </w:tcPr>
          <w:p w14:paraId="3F75029D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877.658</w:t>
            </w:r>
          </w:p>
        </w:tc>
        <w:tc>
          <w:tcPr>
            <w:tcW w:w="1831" w:type="dxa"/>
            <w:vMerge/>
            <w:hideMark/>
          </w:tcPr>
          <w:p w14:paraId="06F21F4C" w14:textId="77777777" w:rsidR="00FA21FD" w:rsidRPr="00D67729" w:rsidRDefault="00FA21FD" w:rsidP="006E3557"/>
        </w:tc>
      </w:tr>
      <w:tr w:rsidR="00FA21FD" w:rsidRPr="00DD19CC" w14:paraId="30D03ADE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5F1D6E4C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1D3DF1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07DE0259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6B0CC1DB" w14:textId="77777777" w:rsidR="00FA21FD" w:rsidRPr="00FE01E5" w:rsidRDefault="00FA21FD" w:rsidP="006E3557">
            <w:r w:rsidRPr="00D67729">
              <w:t xml:space="preserve">~vessel ID + </w:t>
            </w:r>
            <w:proofErr w:type="spellStart"/>
            <w:proofErr w:type="gramStart"/>
            <w:r w:rsidRPr="00FE01E5">
              <w:t>beaufort</w:t>
            </w:r>
            <w:proofErr w:type="spellEnd"/>
            <w:r w:rsidRPr="00FE01E5">
              <w:t>(</w:t>
            </w:r>
            <w:proofErr w:type="gramEnd"/>
            <w:r w:rsidRPr="00FE01E5">
              <w:t>3)</w:t>
            </w:r>
          </w:p>
        </w:tc>
        <w:tc>
          <w:tcPr>
            <w:tcW w:w="1010" w:type="dxa"/>
            <w:vMerge/>
            <w:hideMark/>
          </w:tcPr>
          <w:p w14:paraId="6375F13B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3EB45C3F" w14:textId="77777777" w:rsidR="00FA21FD" w:rsidRPr="00FE01E5" w:rsidRDefault="00FA21FD" w:rsidP="006E3557">
            <w:r w:rsidRPr="00D67729">
              <w:t>0.584</w:t>
            </w:r>
          </w:p>
        </w:tc>
        <w:tc>
          <w:tcPr>
            <w:tcW w:w="1051" w:type="dxa"/>
            <w:noWrap/>
            <w:hideMark/>
          </w:tcPr>
          <w:p w14:paraId="2843A15F" w14:textId="77777777" w:rsidR="00FA21FD" w:rsidRPr="00FE01E5" w:rsidRDefault="00FA21FD" w:rsidP="006E3557">
            <w:r w:rsidRPr="00D67729">
              <w:t>0.054</w:t>
            </w:r>
          </w:p>
        </w:tc>
        <w:tc>
          <w:tcPr>
            <w:tcW w:w="764" w:type="dxa"/>
            <w:noWrap/>
            <w:hideMark/>
          </w:tcPr>
          <w:p w14:paraId="4592941A" w14:textId="77777777" w:rsidR="00FA21FD" w:rsidRPr="00FE01E5" w:rsidRDefault="00FA21FD" w:rsidP="006E3557">
            <w:r w:rsidRPr="00D67729">
              <w:t>0.031</w:t>
            </w:r>
          </w:p>
        </w:tc>
        <w:tc>
          <w:tcPr>
            <w:tcW w:w="1518" w:type="dxa"/>
            <w:noWrap/>
            <w:hideMark/>
          </w:tcPr>
          <w:p w14:paraId="23487413" w14:textId="77777777" w:rsidR="00FA21FD" w:rsidRPr="00FE01E5" w:rsidRDefault="00FA21FD" w:rsidP="006E3557">
            <w:r w:rsidRPr="00D67729">
              <w:t>0.244</w:t>
            </w:r>
          </w:p>
        </w:tc>
        <w:tc>
          <w:tcPr>
            <w:tcW w:w="1250" w:type="dxa"/>
            <w:noWrap/>
            <w:hideMark/>
          </w:tcPr>
          <w:p w14:paraId="2D99D372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885.004</w:t>
            </w:r>
          </w:p>
        </w:tc>
        <w:tc>
          <w:tcPr>
            <w:tcW w:w="1831" w:type="dxa"/>
            <w:vMerge/>
            <w:hideMark/>
          </w:tcPr>
          <w:p w14:paraId="01518E64" w14:textId="77777777" w:rsidR="00FA21FD" w:rsidRPr="00D67729" w:rsidRDefault="00FA21FD" w:rsidP="006E3557"/>
        </w:tc>
      </w:tr>
      <w:tr w:rsidR="00FA21FD" w:rsidRPr="00DD19CC" w14:paraId="47B31311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3F6F1464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6E1915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51C50734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0EB24829" w14:textId="77777777" w:rsidR="00FA21FD" w:rsidRPr="00FE01E5" w:rsidRDefault="00FA21FD" w:rsidP="006E3557">
            <w:r w:rsidRPr="00D67729">
              <w:t xml:space="preserve">~vessel ID + 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3)</w:t>
            </w:r>
          </w:p>
        </w:tc>
        <w:tc>
          <w:tcPr>
            <w:tcW w:w="1010" w:type="dxa"/>
            <w:vMerge/>
            <w:hideMark/>
          </w:tcPr>
          <w:p w14:paraId="68870071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1E28EE0E" w14:textId="77777777" w:rsidR="00FA21FD" w:rsidRPr="00FE01E5" w:rsidRDefault="00FA21FD" w:rsidP="006E3557">
            <w:r w:rsidRPr="00D67729">
              <w:t>0.578</w:t>
            </w:r>
          </w:p>
        </w:tc>
        <w:tc>
          <w:tcPr>
            <w:tcW w:w="1051" w:type="dxa"/>
            <w:noWrap/>
            <w:hideMark/>
          </w:tcPr>
          <w:p w14:paraId="2341645B" w14:textId="77777777" w:rsidR="00FA21FD" w:rsidRPr="00FE01E5" w:rsidRDefault="00FA21FD" w:rsidP="006E3557">
            <w:r w:rsidRPr="00D67729">
              <w:t>0.036</w:t>
            </w:r>
          </w:p>
        </w:tc>
        <w:tc>
          <w:tcPr>
            <w:tcW w:w="764" w:type="dxa"/>
            <w:noWrap/>
            <w:hideMark/>
          </w:tcPr>
          <w:p w14:paraId="1EB3C5A9" w14:textId="77777777" w:rsidR="00FA21FD" w:rsidRPr="00FE01E5" w:rsidRDefault="00FA21FD" w:rsidP="006E3557">
            <w:r w:rsidRPr="00D67729">
              <w:t>0.021</w:t>
            </w:r>
          </w:p>
        </w:tc>
        <w:tc>
          <w:tcPr>
            <w:tcW w:w="1518" w:type="dxa"/>
            <w:noWrap/>
            <w:hideMark/>
          </w:tcPr>
          <w:p w14:paraId="71B2AC9F" w14:textId="77777777" w:rsidR="00FA21FD" w:rsidRPr="00FE01E5" w:rsidRDefault="00FA21FD" w:rsidP="006E3557">
            <w:r w:rsidRPr="00D67729">
              <w:t>0.178</w:t>
            </w:r>
          </w:p>
        </w:tc>
        <w:tc>
          <w:tcPr>
            <w:tcW w:w="1250" w:type="dxa"/>
            <w:noWrap/>
            <w:hideMark/>
          </w:tcPr>
          <w:p w14:paraId="6E9553DC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878.283</w:t>
            </w:r>
          </w:p>
        </w:tc>
        <w:tc>
          <w:tcPr>
            <w:tcW w:w="1831" w:type="dxa"/>
            <w:vMerge/>
            <w:hideMark/>
          </w:tcPr>
          <w:p w14:paraId="71BF01C0" w14:textId="77777777" w:rsidR="00FA21FD" w:rsidRPr="00D67729" w:rsidRDefault="00FA21FD" w:rsidP="006E3557"/>
        </w:tc>
      </w:tr>
      <w:tr w:rsidR="00FA21FD" w:rsidRPr="00DD19CC" w14:paraId="537695C6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3BEF57CE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085180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22B8946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7B3DF9E0" w14:textId="77777777" w:rsidR="00FA21FD" w:rsidRPr="00FE01E5" w:rsidRDefault="00FA21FD" w:rsidP="006E3557">
            <w:r w:rsidRPr="00D67729">
              <w:t xml:space="preserve">~group size + vessel ID + 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3)</w:t>
            </w:r>
          </w:p>
        </w:tc>
        <w:tc>
          <w:tcPr>
            <w:tcW w:w="1010" w:type="dxa"/>
            <w:vMerge/>
            <w:hideMark/>
          </w:tcPr>
          <w:p w14:paraId="13A7F01A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2CB2D450" w14:textId="77777777" w:rsidR="00FA21FD" w:rsidRPr="00FE01E5" w:rsidRDefault="00FA21FD" w:rsidP="006E3557">
            <w:r w:rsidRPr="00D67729">
              <w:t>0.584</w:t>
            </w:r>
          </w:p>
        </w:tc>
        <w:tc>
          <w:tcPr>
            <w:tcW w:w="1051" w:type="dxa"/>
            <w:noWrap/>
            <w:hideMark/>
          </w:tcPr>
          <w:p w14:paraId="6387C3BF" w14:textId="77777777" w:rsidR="00FA21FD" w:rsidRPr="00FE01E5" w:rsidRDefault="00FA21FD" w:rsidP="006E3557">
            <w:r w:rsidRPr="00D67729">
              <w:t>0.054</w:t>
            </w:r>
          </w:p>
        </w:tc>
        <w:tc>
          <w:tcPr>
            <w:tcW w:w="764" w:type="dxa"/>
            <w:noWrap/>
            <w:hideMark/>
          </w:tcPr>
          <w:p w14:paraId="6A6D698D" w14:textId="77777777" w:rsidR="00FA21FD" w:rsidRPr="00FE01E5" w:rsidRDefault="00FA21FD" w:rsidP="006E3557">
            <w:r w:rsidRPr="00D67729">
              <w:t>0.031</w:t>
            </w:r>
          </w:p>
        </w:tc>
        <w:tc>
          <w:tcPr>
            <w:tcW w:w="1518" w:type="dxa"/>
            <w:noWrap/>
            <w:hideMark/>
          </w:tcPr>
          <w:p w14:paraId="02772709" w14:textId="77777777" w:rsidR="00FA21FD" w:rsidRPr="00FE01E5" w:rsidRDefault="00FA21FD" w:rsidP="006E3557">
            <w:r w:rsidRPr="00D67729">
              <w:t>0.244</w:t>
            </w:r>
          </w:p>
        </w:tc>
        <w:tc>
          <w:tcPr>
            <w:tcW w:w="1250" w:type="dxa"/>
            <w:noWrap/>
            <w:hideMark/>
          </w:tcPr>
          <w:p w14:paraId="30212B75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885.004</w:t>
            </w:r>
          </w:p>
        </w:tc>
        <w:tc>
          <w:tcPr>
            <w:tcW w:w="1831" w:type="dxa"/>
            <w:vMerge/>
            <w:hideMark/>
          </w:tcPr>
          <w:p w14:paraId="038D0146" w14:textId="77777777" w:rsidR="00FA21FD" w:rsidRPr="00D67729" w:rsidRDefault="00FA21FD" w:rsidP="006E3557"/>
        </w:tc>
      </w:tr>
      <w:tr w:rsidR="00FA21FD" w:rsidRPr="00DD19CC" w14:paraId="7A7C5DFA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75CA161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A7AE8E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46E0266C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202ED6DA" w14:textId="77777777" w:rsidR="00FA21FD" w:rsidRPr="00FE01E5" w:rsidRDefault="00FA21FD" w:rsidP="006E3557">
            <w:r w:rsidRPr="00D67729">
              <w:t xml:space="preserve">~group size + vessel ID + 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3)</w:t>
            </w:r>
          </w:p>
        </w:tc>
        <w:tc>
          <w:tcPr>
            <w:tcW w:w="1010" w:type="dxa"/>
            <w:vMerge/>
            <w:hideMark/>
          </w:tcPr>
          <w:p w14:paraId="3FF525F6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3ABE341F" w14:textId="77777777" w:rsidR="00FA21FD" w:rsidRPr="00FE01E5" w:rsidRDefault="00FA21FD" w:rsidP="006E3557">
            <w:r w:rsidRPr="00D67729">
              <w:t>0.578</w:t>
            </w:r>
          </w:p>
        </w:tc>
        <w:tc>
          <w:tcPr>
            <w:tcW w:w="1051" w:type="dxa"/>
            <w:noWrap/>
            <w:hideMark/>
          </w:tcPr>
          <w:p w14:paraId="2DE2565D" w14:textId="77777777" w:rsidR="00FA21FD" w:rsidRPr="00FE01E5" w:rsidRDefault="00FA21FD" w:rsidP="006E3557">
            <w:r w:rsidRPr="00D67729">
              <w:t>0.036</w:t>
            </w:r>
          </w:p>
        </w:tc>
        <w:tc>
          <w:tcPr>
            <w:tcW w:w="764" w:type="dxa"/>
            <w:noWrap/>
            <w:hideMark/>
          </w:tcPr>
          <w:p w14:paraId="5F18041A" w14:textId="77777777" w:rsidR="00FA21FD" w:rsidRPr="00FE01E5" w:rsidRDefault="00FA21FD" w:rsidP="006E3557">
            <w:r w:rsidRPr="00D67729">
              <w:t>0.021</w:t>
            </w:r>
          </w:p>
        </w:tc>
        <w:tc>
          <w:tcPr>
            <w:tcW w:w="1518" w:type="dxa"/>
            <w:noWrap/>
            <w:hideMark/>
          </w:tcPr>
          <w:p w14:paraId="37623CE0" w14:textId="77777777" w:rsidR="00FA21FD" w:rsidRPr="00FE01E5" w:rsidRDefault="00FA21FD" w:rsidP="006E3557">
            <w:r w:rsidRPr="00D67729">
              <w:t>0.178</w:t>
            </w:r>
          </w:p>
        </w:tc>
        <w:tc>
          <w:tcPr>
            <w:tcW w:w="1250" w:type="dxa"/>
            <w:noWrap/>
            <w:hideMark/>
          </w:tcPr>
          <w:p w14:paraId="4EC638A3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878.283</w:t>
            </w:r>
          </w:p>
        </w:tc>
        <w:tc>
          <w:tcPr>
            <w:tcW w:w="1831" w:type="dxa"/>
            <w:vMerge/>
            <w:hideMark/>
          </w:tcPr>
          <w:p w14:paraId="2577A832" w14:textId="77777777" w:rsidR="00FA21FD" w:rsidRPr="00D67729" w:rsidRDefault="00FA21FD" w:rsidP="006E3557"/>
        </w:tc>
      </w:tr>
      <w:tr w:rsidR="00FA21FD" w:rsidRPr="00DD19CC" w14:paraId="74C1B317" w14:textId="77777777" w:rsidTr="006E3557">
        <w:trPr>
          <w:trHeight w:val="300"/>
        </w:trPr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02E3B88" w14:textId="77777777" w:rsidR="00FA21FD" w:rsidRPr="00FE01E5" w:rsidRDefault="00FA21FD" w:rsidP="006E3557">
            <w:r w:rsidRPr="00D67729">
              <w:t>Pilot whale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8AE7FAF" w14:textId="77777777" w:rsidR="00FA21FD" w:rsidRPr="00FE01E5" w:rsidRDefault="00FA21FD" w:rsidP="006E3557">
            <w:r w:rsidRPr="00D67729">
              <w:t>1</w:t>
            </w:r>
            <w:r>
              <w:t>,</w:t>
            </w:r>
            <w:r w:rsidRPr="00D67729">
              <w:t>800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39654E04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noWrap/>
            <w:hideMark/>
          </w:tcPr>
          <w:p w14:paraId="7E6EC970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B32D3A8" w14:textId="77777777" w:rsidR="00FA21FD" w:rsidRPr="00FE01E5" w:rsidRDefault="00FA21FD" w:rsidP="006E3557">
            <w:r w:rsidRPr="00D67729">
              <w:t>558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noWrap/>
            <w:hideMark/>
          </w:tcPr>
          <w:p w14:paraId="67EECB8A" w14:textId="77777777" w:rsidR="00FA21FD" w:rsidRPr="00FE01E5" w:rsidRDefault="00FA21FD" w:rsidP="006E3557">
            <w:r w:rsidRPr="00D67729">
              <w:t>0.281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4F03628B" w14:textId="77777777" w:rsidR="00FA21FD" w:rsidRPr="00FE01E5" w:rsidRDefault="00FA21FD" w:rsidP="006E3557">
            <w:r w:rsidRPr="00D67729">
              <w:t>0.095</w:t>
            </w: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4FE86089" w14:textId="77777777" w:rsidR="00FA21FD" w:rsidRPr="00FE01E5" w:rsidRDefault="00FA21FD" w:rsidP="006E3557">
            <w:r w:rsidRPr="00D67729">
              <w:t>0.027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20CC5325" w14:textId="77777777" w:rsidR="00FA21FD" w:rsidRPr="00FE01E5" w:rsidRDefault="00FA21FD" w:rsidP="006E3557">
            <w:r w:rsidRPr="00D67729">
              <w:t>0.675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noWrap/>
            <w:hideMark/>
          </w:tcPr>
          <w:p w14:paraId="599E7115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022.528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hideMark/>
          </w:tcPr>
          <w:p w14:paraId="2E6506C6" w14:textId="77777777" w:rsidR="00FA21FD" w:rsidRPr="00FE01E5" w:rsidRDefault="00FA21FD" w:rsidP="006E3557">
            <w:r w:rsidRPr="00DD19CC">
              <w:t>Iceland-Faroes</w:t>
            </w:r>
            <w:r w:rsidRPr="00D67729">
              <w:t xml:space="preserve"> 1987-2015</w:t>
            </w:r>
          </w:p>
        </w:tc>
      </w:tr>
      <w:tr w:rsidR="00FA21FD" w:rsidRPr="00DD19CC" w14:paraId="111CB1C6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46007F67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246A9C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3C1AB47E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678B2D19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/>
            <w:hideMark/>
          </w:tcPr>
          <w:p w14:paraId="614E046D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090CBC77" w14:textId="77777777" w:rsidR="00FA21FD" w:rsidRPr="00FE01E5" w:rsidRDefault="00FA21FD" w:rsidP="006E3557">
            <w:r w:rsidRPr="00D67729">
              <w:t>0.501</w:t>
            </w:r>
          </w:p>
        </w:tc>
        <w:tc>
          <w:tcPr>
            <w:tcW w:w="1051" w:type="dxa"/>
            <w:noWrap/>
            <w:hideMark/>
          </w:tcPr>
          <w:p w14:paraId="48A6E62A" w14:textId="77777777" w:rsidR="00FA21FD" w:rsidRPr="00FE01E5" w:rsidRDefault="00FA21FD" w:rsidP="006E3557">
            <w:r w:rsidRPr="00D67729">
              <w:t>0.028</w:t>
            </w:r>
          </w:p>
        </w:tc>
        <w:tc>
          <w:tcPr>
            <w:tcW w:w="764" w:type="dxa"/>
            <w:noWrap/>
            <w:hideMark/>
          </w:tcPr>
          <w:p w14:paraId="45D8B74B" w14:textId="77777777" w:rsidR="00FA21FD" w:rsidRPr="00FE01E5" w:rsidRDefault="00FA21FD" w:rsidP="006E3557">
            <w:r w:rsidRPr="00D67729">
              <w:t>0.014</w:t>
            </w:r>
          </w:p>
        </w:tc>
        <w:tc>
          <w:tcPr>
            <w:tcW w:w="1518" w:type="dxa"/>
            <w:noWrap/>
            <w:hideMark/>
          </w:tcPr>
          <w:p w14:paraId="25FC9083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6540CA61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100.886</w:t>
            </w:r>
          </w:p>
        </w:tc>
        <w:tc>
          <w:tcPr>
            <w:tcW w:w="1831" w:type="dxa"/>
            <w:vMerge/>
            <w:hideMark/>
          </w:tcPr>
          <w:p w14:paraId="01A0CE73" w14:textId="77777777" w:rsidR="00FA21FD" w:rsidRPr="00D67729" w:rsidRDefault="00FA21FD" w:rsidP="006E3557"/>
        </w:tc>
      </w:tr>
      <w:tr w:rsidR="00FA21FD" w:rsidRPr="00DD19CC" w14:paraId="364472A4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14DCC1EA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07E9D6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6EA2A54C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70AC4214" w14:textId="77777777" w:rsidR="00FA21FD" w:rsidRPr="00FE01E5" w:rsidRDefault="00FA21FD" w:rsidP="006E3557">
            <w:r w:rsidRPr="00D67729">
              <w:t>~group size</w:t>
            </w:r>
          </w:p>
        </w:tc>
        <w:tc>
          <w:tcPr>
            <w:tcW w:w="1010" w:type="dxa"/>
            <w:vMerge/>
            <w:hideMark/>
          </w:tcPr>
          <w:p w14:paraId="1B6FE1A5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2E302B78" w14:textId="77777777" w:rsidR="00FA21FD" w:rsidRPr="00FE01E5" w:rsidRDefault="00FA21FD" w:rsidP="006E3557">
            <w:r w:rsidRPr="00D67729">
              <w:t>0.278</w:t>
            </w:r>
          </w:p>
        </w:tc>
        <w:tc>
          <w:tcPr>
            <w:tcW w:w="1051" w:type="dxa"/>
            <w:noWrap/>
            <w:hideMark/>
          </w:tcPr>
          <w:p w14:paraId="09005ABC" w14:textId="77777777" w:rsidR="00FA21FD" w:rsidRPr="00FE01E5" w:rsidRDefault="00FA21FD" w:rsidP="006E3557">
            <w:r w:rsidRPr="00D67729">
              <w:t>0.095</w:t>
            </w:r>
          </w:p>
        </w:tc>
        <w:tc>
          <w:tcPr>
            <w:tcW w:w="764" w:type="dxa"/>
            <w:noWrap/>
            <w:hideMark/>
          </w:tcPr>
          <w:p w14:paraId="6DA5A45A" w14:textId="77777777" w:rsidR="00FA21FD" w:rsidRPr="00FE01E5" w:rsidRDefault="00FA21FD" w:rsidP="006E3557">
            <w:r w:rsidRPr="00D67729">
              <w:t>0.027</w:t>
            </w:r>
          </w:p>
        </w:tc>
        <w:tc>
          <w:tcPr>
            <w:tcW w:w="1518" w:type="dxa"/>
            <w:noWrap/>
            <w:hideMark/>
          </w:tcPr>
          <w:p w14:paraId="069F0A88" w14:textId="77777777" w:rsidR="00FA21FD" w:rsidRPr="00FE01E5" w:rsidRDefault="00FA21FD" w:rsidP="006E3557">
            <w:r w:rsidRPr="00D67729">
              <w:t>0.740</w:t>
            </w:r>
          </w:p>
        </w:tc>
        <w:tc>
          <w:tcPr>
            <w:tcW w:w="1250" w:type="dxa"/>
            <w:noWrap/>
            <w:hideMark/>
          </w:tcPr>
          <w:p w14:paraId="1E63C45F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023.374</w:t>
            </w:r>
          </w:p>
        </w:tc>
        <w:tc>
          <w:tcPr>
            <w:tcW w:w="1831" w:type="dxa"/>
            <w:vMerge/>
            <w:hideMark/>
          </w:tcPr>
          <w:p w14:paraId="7471367E" w14:textId="77777777" w:rsidR="00FA21FD" w:rsidRPr="00D67729" w:rsidRDefault="00FA21FD" w:rsidP="006E3557"/>
        </w:tc>
      </w:tr>
      <w:tr w:rsidR="00FA21FD" w:rsidRPr="00DD19CC" w14:paraId="1096D282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7AEEC295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ABD97F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3FC3B148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5174F052" w14:textId="77777777" w:rsidR="00FA21FD" w:rsidRPr="00FE01E5" w:rsidRDefault="00FA21FD" w:rsidP="006E3557">
            <w:r w:rsidRPr="00D67729">
              <w:t>~group size</w:t>
            </w:r>
          </w:p>
        </w:tc>
        <w:tc>
          <w:tcPr>
            <w:tcW w:w="1010" w:type="dxa"/>
            <w:vMerge/>
            <w:hideMark/>
          </w:tcPr>
          <w:p w14:paraId="0E34597A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09594F14" w14:textId="77777777" w:rsidR="00FA21FD" w:rsidRPr="00FE01E5" w:rsidRDefault="00FA21FD" w:rsidP="006E3557">
            <w:r w:rsidRPr="00D67729">
              <w:t>0.497</w:t>
            </w:r>
          </w:p>
        </w:tc>
        <w:tc>
          <w:tcPr>
            <w:tcW w:w="1051" w:type="dxa"/>
            <w:noWrap/>
            <w:hideMark/>
          </w:tcPr>
          <w:p w14:paraId="423B56C2" w14:textId="77777777" w:rsidR="00FA21FD" w:rsidRPr="00FE01E5" w:rsidRDefault="00FA21FD" w:rsidP="006E3557">
            <w:r w:rsidRPr="00D67729">
              <w:t>0.028</w:t>
            </w:r>
          </w:p>
        </w:tc>
        <w:tc>
          <w:tcPr>
            <w:tcW w:w="764" w:type="dxa"/>
            <w:noWrap/>
            <w:hideMark/>
          </w:tcPr>
          <w:p w14:paraId="797C158F" w14:textId="77777777" w:rsidR="00FA21FD" w:rsidRPr="00FE01E5" w:rsidRDefault="00FA21FD" w:rsidP="006E3557">
            <w:r w:rsidRPr="00D67729">
              <w:t>0.014</w:t>
            </w:r>
          </w:p>
        </w:tc>
        <w:tc>
          <w:tcPr>
            <w:tcW w:w="1518" w:type="dxa"/>
            <w:noWrap/>
            <w:hideMark/>
          </w:tcPr>
          <w:p w14:paraId="2853FAEC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38CDFFD5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091.851</w:t>
            </w:r>
          </w:p>
        </w:tc>
        <w:tc>
          <w:tcPr>
            <w:tcW w:w="1831" w:type="dxa"/>
            <w:vMerge/>
            <w:hideMark/>
          </w:tcPr>
          <w:p w14:paraId="51DC6EE3" w14:textId="77777777" w:rsidR="00FA21FD" w:rsidRPr="00D67729" w:rsidRDefault="00FA21FD" w:rsidP="006E3557"/>
        </w:tc>
      </w:tr>
      <w:tr w:rsidR="00FA21FD" w:rsidRPr="00DD19CC" w14:paraId="15D7B1DA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516891E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96E6BD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541ECC42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3C8ED386" w14:textId="77777777" w:rsidR="00FA21FD" w:rsidRPr="00FE01E5" w:rsidRDefault="00FA21FD" w:rsidP="006E3557">
            <w:r w:rsidRPr="00D67729">
              <w:t>~</w:t>
            </w:r>
            <w:r w:rsidRPr="00FE01E5">
              <w:t xml:space="preserve"> vessel ID</w:t>
            </w:r>
          </w:p>
        </w:tc>
        <w:tc>
          <w:tcPr>
            <w:tcW w:w="1010" w:type="dxa"/>
            <w:vMerge/>
            <w:hideMark/>
          </w:tcPr>
          <w:p w14:paraId="4E558376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41A12028" w14:textId="77777777" w:rsidR="00FA21FD" w:rsidRPr="00FE01E5" w:rsidRDefault="00FA21FD" w:rsidP="006E3557">
            <w:r w:rsidRPr="00D67729">
              <w:t>0.192</w:t>
            </w:r>
          </w:p>
        </w:tc>
        <w:tc>
          <w:tcPr>
            <w:tcW w:w="1051" w:type="dxa"/>
            <w:noWrap/>
            <w:hideMark/>
          </w:tcPr>
          <w:p w14:paraId="5D5B73A6" w14:textId="77777777" w:rsidR="00FA21FD" w:rsidRPr="00FE01E5" w:rsidRDefault="00FA21FD" w:rsidP="006E3557">
            <w:r w:rsidRPr="00D67729">
              <w:t>0.159</w:t>
            </w:r>
          </w:p>
        </w:tc>
        <w:tc>
          <w:tcPr>
            <w:tcW w:w="764" w:type="dxa"/>
            <w:noWrap/>
            <w:hideMark/>
          </w:tcPr>
          <w:p w14:paraId="18708E55" w14:textId="77777777" w:rsidR="00FA21FD" w:rsidRPr="00FE01E5" w:rsidRDefault="00FA21FD" w:rsidP="006E3557">
            <w:r w:rsidRPr="00D67729">
              <w:t>0.030</w:t>
            </w:r>
          </w:p>
        </w:tc>
        <w:tc>
          <w:tcPr>
            <w:tcW w:w="1518" w:type="dxa"/>
            <w:noWrap/>
            <w:hideMark/>
          </w:tcPr>
          <w:p w14:paraId="3111235A" w14:textId="77777777" w:rsidR="00FA21FD" w:rsidRPr="00FE01E5" w:rsidRDefault="00FA21FD" w:rsidP="006E3557">
            <w:r w:rsidRPr="00D67729">
              <w:t>0.461</w:t>
            </w:r>
          </w:p>
        </w:tc>
        <w:tc>
          <w:tcPr>
            <w:tcW w:w="1250" w:type="dxa"/>
            <w:noWrap/>
            <w:hideMark/>
          </w:tcPr>
          <w:p w14:paraId="798610AE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020.285</w:t>
            </w:r>
          </w:p>
        </w:tc>
        <w:tc>
          <w:tcPr>
            <w:tcW w:w="1831" w:type="dxa"/>
            <w:vMerge/>
            <w:hideMark/>
          </w:tcPr>
          <w:p w14:paraId="273ACD03" w14:textId="77777777" w:rsidR="00FA21FD" w:rsidRPr="00D67729" w:rsidRDefault="00FA21FD" w:rsidP="006E3557"/>
        </w:tc>
      </w:tr>
      <w:tr w:rsidR="00FA21FD" w:rsidRPr="00DD19CC" w14:paraId="688EDFA8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ECEAFCC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3AD00C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D4C12E9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5A7E311C" w14:textId="77777777" w:rsidR="00FA21FD" w:rsidRPr="00FE01E5" w:rsidRDefault="00FA21FD" w:rsidP="006E3557">
            <w:r w:rsidRPr="00D67729">
              <w:t>~ vessel ID</w:t>
            </w:r>
          </w:p>
        </w:tc>
        <w:tc>
          <w:tcPr>
            <w:tcW w:w="1010" w:type="dxa"/>
            <w:vMerge/>
            <w:hideMark/>
          </w:tcPr>
          <w:p w14:paraId="362EEF6A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41A39318" w14:textId="77777777" w:rsidR="00FA21FD" w:rsidRPr="00FE01E5" w:rsidRDefault="00FA21FD" w:rsidP="006E3557">
            <w:r w:rsidRPr="00D67729">
              <w:t>0.484</w:t>
            </w:r>
          </w:p>
        </w:tc>
        <w:tc>
          <w:tcPr>
            <w:tcW w:w="1051" w:type="dxa"/>
            <w:noWrap/>
            <w:hideMark/>
          </w:tcPr>
          <w:p w14:paraId="3B4ED48A" w14:textId="77777777" w:rsidR="00FA21FD" w:rsidRPr="00FE01E5" w:rsidRDefault="00FA21FD" w:rsidP="006E3557">
            <w:r w:rsidRPr="00D67729">
              <w:t>0.029</w:t>
            </w:r>
          </w:p>
        </w:tc>
        <w:tc>
          <w:tcPr>
            <w:tcW w:w="764" w:type="dxa"/>
            <w:noWrap/>
            <w:hideMark/>
          </w:tcPr>
          <w:p w14:paraId="5A3C7D49" w14:textId="77777777" w:rsidR="00FA21FD" w:rsidRPr="00FE01E5" w:rsidRDefault="00FA21FD" w:rsidP="006E3557">
            <w:r w:rsidRPr="00D67729">
              <w:t>0.014</w:t>
            </w:r>
          </w:p>
        </w:tc>
        <w:tc>
          <w:tcPr>
            <w:tcW w:w="1518" w:type="dxa"/>
            <w:noWrap/>
            <w:hideMark/>
          </w:tcPr>
          <w:p w14:paraId="5D9F3A7A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409335CF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086.011</w:t>
            </w:r>
          </w:p>
        </w:tc>
        <w:tc>
          <w:tcPr>
            <w:tcW w:w="1831" w:type="dxa"/>
            <w:vMerge/>
            <w:hideMark/>
          </w:tcPr>
          <w:p w14:paraId="6A8417B8" w14:textId="77777777" w:rsidR="00FA21FD" w:rsidRPr="00D67729" w:rsidRDefault="00FA21FD" w:rsidP="006E3557"/>
        </w:tc>
      </w:tr>
      <w:tr w:rsidR="00FA21FD" w:rsidRPr="00DD19CC" w14:paraId="18E623CC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4C272CDD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F0E54B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55991AE7" w14:textId="77777777" w:rsidR="00FA21FD" w:rsidRPr="00AE0807" w:rsidRDefault="00FA21FD" w:rsidP="006E3557">
            <w:pPr>
              <w:rPr>
                <w:rStyle w:val="Bold"/>
              </w:rPr>
            </w:pPr>
            <w:r w:rsidRPr="00AE0807">
              <w:rPr>
                <w:rStyle w:val="Bold"/>
              </w:rPr>
              <w:t>HR</w:t>
            </w:r>
          </w:p>
        </w:tc>
        <w:tc>
          <w:tcPr>
            <w:tcW w:w="2509" w:type="dxa"/>
            <w:noWrap/>
            <w:hideMark/>
          </w:tcPr>
          <w:p w14:paraId="6DA9F3A5" w14:textId="77777777" w:rsidR="00FA21FD" w:rsidRPr="00AE0807" w:rsidRDefault="00FA21FD" w:rsidP="006E3557">
            <w:pPr>
              <w:rPr>
                <w:rStyle w:val="Bold"/>
              </w:rPr>
            </w:pPr>
            <w:r w:rsidRPr="00AE0807">
              <w:rPr>
                <w:rStyle w:val="Bold"/>
              </w:rPr>
              <w:t>~</w:t>
            </w:r>
            <w:proofErr w:type="spellStart"/>
            <w:proofErr w:type="gramStart"/>
            <w:r w:rsidRPr="00AE0807">
              <w:rPr>
                <w:rStyle w:val="Bold"/>
              </w:rPr>
              <w:t>beaufort</w:t>
            </w:r>
            <w:proofErr w:type="spellEnd"/>
            <w:r w:rsidRPr="00AE0807">
              <w:rPr>
                <w:rStyle w:val="Bold"/>
              </w:rPr>
              <w:t>(</w:t>
            </w:r>
            <w:proofErr w:type="gramEnd"/>
            <w:r w:rsidRPr="00AE0807">
              <w:rPr>
                <w:rStyle w:val="Bold"/>
              </w:rPr>
              <w:t>2)</w:t>
            </w:r>
          </w:p>
        </w:tc>
        <w:tc>
          <w:tcPr>
            <w:tcW w:w="1010" w:type="dxa"/>
            <w:vMerge/>
            <w:hideMark/>
          </w:tcPr>
          <w:p w14:paraId="2BF4F814" w14:textId="77777777" w:rsidR="00FA21FD" w:rsidRPr="00AE0807" w:rsidRDefault="00FA21FD" w:rsidP="006E3557">
            <w:pPr>
              <w:rPr>
                <w:rStyle w:val="Bold"/>
              </w:rPr>
            </w:pPr>
          </w:p>
        </w:tc>
        <w:tc>
          <w:tcPr>
            <w:tcW w:w="1079" w:type="dxa"/>
            <w:noWrap/>
            <w:hideMark/>
          </w:tcPr>
          <w:p w14:paraId="6FDDE9E9" w14:textId="77777777" w:rsidR="00FA21FD" w:rsidRPr="00AE0807" w:rsidRDefault="00FA21FD" w:rsidP="006E3557">
            <w:pPr>
              <w:rPr>
                <w:rStyle w:val="Bold"/>
              </w:rPr>
            </w:pPr>
            <w:r w:rsidRPr="00AE0807">
              <w:rPr>
                <w:rStyle w:val="Bold"/>
              </w:rPr>
              <w:t>0.296</w:t>
            </w:r>
          </w:p>
        </w:tc>
        <w:tc>
          <w:tcPr>
            <w:tcW w:w="1051" w:type="dxa"/>
            <w:noWrap/>
            <w:hideMark/>
          </w:tcPr>
          <w:p w14:paraId="2F6376E6" w14:textId="77777777" w:rsidR="00FA21FD" w:rsidRPr="00AE0807" w:rsidRDefault="00FA21FD" w:rsidP="006E3557">
            <w:pPr>
              <w:rPr>
                <w:rStyle w:val="Bold"/>
              </w:rPr>
            </w:pPr>
            <w:r w:rsidRPr="00AE0807">
              <w:rPr>
                <w:rStyle w:val="Bold"/>
              </w:rPr>
              <w:t>0.086</w:t>
            </w:r>
          </w:p>
        </w:tc>
        <w:tc>
          <w:tcPr>
            <w:tcW w:w="764" w:type="dxa"/>
            <w:noWrap/>
            <w:hideMark/>
          </w:tcPr>
          <w:p w14:paraId="15D514B9" w14:textId="77777777" w:rsidR="00FA21FD" w:rsidRPr="00AE0807" w:rsidRDefault="00FA21FD" w:rsidP="006E3557">
            <w:pPr>
              <w:rPr>
                <w:rStyle w:val="Bold"/>
              </w:rPr>
            </w:pPr>
            <w:r w:rsidRPr="00AE0807">
              <w:rPr>
                <w:rStyle w:val="Bold"/>
              </w:rPr>
              <w:t>0.026</w:t>
            </w:r>
          </w:p>
        </w:tc>
        <w:tc>
          <w:tcPr>
            <w:tcW w:w="1518" w:type="dxa"/>
            <w:noWrap/>
            <w:hideMark/>
          </w:tcPr>
          <w:p w14:paraId="2A88B568" w14:textId="77777777" w:rsidR="00FA21FD" w:rsidRPr="00AE0807" w:rsidRDefault="00FA21FD" w:rsidP="006E3557">
            <w:pPr>
              <w:rPr>
                <w:rStyle w:val="Bold"/>
              </w:rPr>
            </w:pPr>
            <w:r w:rsidRPr="00AE0807">
              <w:rPr>
                <w:rStyle w:val="Bold"/>
              </w:rPr>
              <w:t>0.577</w:t>
            </w:r>
          </w:p>
        </w:tc>
        <w:tc>
          <w:tcPr>
            <w:tcW w:w="1250" w:type="dxa"/>
            <w:noWrap/>
            <w:hideMark/>
          </w:tcPr>
          <w:p w14:paraId="59A41319" w14:textId="77777777" w:rsidR="00FA21FD" w:rsidRPr="00AE0807" w:rsidRDefault="00FA21FD" w:rsidP="006E3557">
            <w:pPr>
              <w:rPr>
                <w:rStyle w:val="Bold"/>
              </w:rPr>
            </w:pPr>
            <w:r w:rsidRPr="00AE0807">
              <w:rPr>
                <w:rStyle w:val="Bold"/>
              </w:rPr>
              <w:t>7,999.264</w:t>
            </w:r>
          </w:p>
        </w:tc>
        <w:tc>
          <w:tcPr>
            <w:tcW w:w="1831" w:type="dxa"/>
            <w:vMerge/>
            <w:hideMark/>
          </w:tcPr>
          <w:p w14:paraId="067D8864" w14:textId="77777777" w:rsidR="00FA21FD" w:rsidRPr="00D67729" w:rsidRDefault="00FA21FD" w:rsidP="006E3557"/>
        </w:tc>
      </w:tr>
      <w:tr w:rsidR="00FA21FD" w:rsidRPr="00DD19CC" w14:paraId="714125A5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4FF7F6D1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C4821E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6BC0C310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5D083AEA" w14:textId="77777777" w:rsidR="00FA21FD" w:rsidRPr="00FE01E5" w:rsidRDefault="00FA21FD" w:rsidP="006E3557">
            <w:r w:rsidRPr="00D67729">
              <w:t>~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2)</w:t>
            </w:r>
          </w:p>
        </w:tc>
        <w:tc>
          <w:tcPr>
            <w:tcW w:w="1010" w:type="dxa"/>
            <w:vMerge/>
            <w:hideMark/>
          </w:tcPr>
          <w:p w14:paraId="1FC917D3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00A3B3F3" w14:textId="77777777" w:rsidR="00FA21FD" w:rsidRPr="00FE01E5" w:rsidRDefault="00FA21FD" w:rsidP="006E3557">
            <w:r w:rsidRPr="00D67729">
              <w:t>0.485</w:t>
            </w:r>
          </w:p>
        </w:tc>
        <w:tc>
          <w:tcPr>
            <w:tcW w:w="1051" w:type="dxa"/>
            <w:noWrap/>
            <w:hideMark/>
          </w:tcPr>
          <w:p w14:paraId="233B30E5" w14:textId="77777777" w:rsidR="00FA21FD" w:rsidRPr="00FE01E5" w:rsidRDefault="00FA21FD" w:rsidP="006E3557">
            <w:r w:rsidRPr="00D67729">
              <w:t>0.028</w:t>
            </w:r>
          </w:p>
        </w:tc>
        <w:tc>
          <w:tcPr>
            <w:tcW w:w="764" w:type="dxa"/>
            <w:noWrap/>
            <w:hideMark/>
          </w:tcPr>
          <w:p w14:paraId="30CF7CD6" w14:textId="77777777" w:rsidR="00FA21FD" w:rsidRPr="00FE01E5" w:rsidRDefault="00FA21FD" w:rsidP="006E3557">
            <w:r w:rsidRPr="00D67729">
              <w:t>0.014</w:t>
            </w:r>
          </w:p>
        </w:tc>
        <w:tc>
          <w:tcPr>
            <w:tcW w:w="1518" w:type="dxa"/>
            <w:noWrap/>
            <w:hideMark/>
          </w:tcPr>
          <w:p w14:paraId="22F4F333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2A22B85E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067.430</w:t>
            </w:r>
          </w:p>
        </w:tc>
        <w:tc>
          <w:tcPr>
            <w:tcW w:w="1831" w:type="dxa"/>
            <w:vMerge/>
            <w:hideMark/>
          </w:tcPr>
          <w:p w14:paraId="1107BF43" w14:textId="77777777" w:rsidR="00FA21FD" w:rsidRPr="00D67729" w:rsidRDefault="00FA21FD" w:rsidP="006E3557"/>
        </w:tc>
      </w:tr>
      <w:tr w:rsidR="00FA21FD" w:rsidRPr="00DD19CC" w14:paraId="423E148D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6B4E2B41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DE4C08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5B17ACA4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3646F256" w14:textId="77777777" w:rsidR="00FA21FD" w:rsidRPr="00FE01E5" w:rsidRDefault="00FA21FD" w:rsidP="006E3557">
            <w:r w:rsidRPr="00D67729">
              <w:t xml:space="preserve">~group size </w:t>
            </w:r>
            <w:proofErr w:type="gramStart"/>
            <w:r w:rsidRPr="00D67729">
              <w:t>+  vessel</w:t>
            </w:r>
            <w:proofErr w:type="gramEnd"/>
            <w:r w:rsidRPr="00D67729">
              <w:t xml:space="preserve"> ID</w:t>
            </w:r>
          </w:p>
        </w:tc>
        <w:tc>
          <w:tcPr>
            <w:tcW w:w="1010" w:type="dxa"/>
            <w:vMerge/>
            <w:hideMark/>
          </w:tcPr>
          <w:p w14:paraId="5ACB9027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4E6609E0" w14:textId="77777777" w:rsidR="00FA21FD" w:rsidRPr="00FE01E5" w:rsidRDefault="00FA21FD" w:rsidP="006E3557">
            <w:r w:rsidRPr="00D67729">
              <w:t>0.191</w:t>
            </w:r>
          </w:p>
        </w:tc>
        <w:tc>
          <w:tcPr>
            <w:tcW w:w="1051" w:type="dxa"/>
            <w:noWrap/>
            <w:hideMark/>
          </w:tcPr>
          <w:p w14:paraId="3B95AAD2" w14:textId="77777777" w:rsidR="00FA21FD" w:rsidRPr="00FE01E5" w:rsidRDefault="00FA21FD" w:rsidP="006E3557">
            <w:r w:rsidRPr="00D67729">
              <w:t>0.158</w:t>
            </w:r>
          </w:p>
        </w:tc>
        <w:tc>
          <w:tcPr>
            <w:tcW w:w="764" w:type="dxa"/>
            <w:noWrap/>
            <w:hideMark/>
          </w:tcPr>
          <w:p w14:paraId="77C708F6" w14:textId="77777777" w:rsidR="00FA21FD" w:rsidRPr="00FE01E5" w:rsidRDefault="00FA21FD" w:rsidP="006E3557">
            <w:r w:rsidRPr="00D67729">
              <w:t>0.030</w:t>
            </w:r>
          </w:p>
        </w:tc>
        <w:tc>
          <w:tcPr>
            <w:tcW w:w="1518" w:type="dxa"/>
            <w:noWrap/>
            <w:hideMark/>
          </w:tcPr>
          <w:p w14:paraId="29AFBAEE" w14:textId="77777777" w:rsidR="00FA21FD" w:rsidRPr="00FE01E5" w:rsidRDefault="00FA21FD" w:rsidP="006E3557">
            <w:r w:rsidRPr="00D67729">
              <w:t>0.500</w:t>
            </w:r>
          </w:p>
        </w:tc>
        <w:tc>
          <w:tcPr>
            <w:tcW w:w="1250" w:type="dxa"/>
            <w:noWrap/>
            <w:hideMark/>
          </w:tcPr>
          <w:p w14:paraId="55A31626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021.757</w:t>
            </w:r>
          </w:p>
        </w:tc>
        <w:tc>
          <w:tcPr>
            <w:tcW w:w="1831" w:type="dxa"/>
            <w:vMerge/>
            <w:hideMark/>
          </w:tcPr>
          <w:p w14:paraId="6C9599E7" w14:textId="77777777" w:rsidR="00FA21FD" w:rsidRPr="00D67729" w:rsidRDefault="00FA21FD" w:rsidP="006E3557"/>
        </w:tc>
      </w:tr>
      <w:tr w:rsidR="00FA21FD" w:rsidRPr="00DD19CC" w14:paraId="729308A1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62A732C6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53AFB2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7C880A5D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0A0295AA" w14:textId="77777777" w:rsidR="00FA21FD" w:rsidRPr="00FE01E5" w:rsidRDefault="00FA21FD" w:rsidP="006E3557">
            <w:r w:rsidRPr="00D67729">
              <w:t xml:space="preserve">~group size </w:t>
            </w:r>
            <w:proofErr w:type="gramStart"/>
            <w:r w:rsidRPr="00D67729">
              <w:t>+  vessel</w:t>
            </w:r>
            <w:proofErr w:type="gramEnd"/>
            <w:r w:rsidRPr="00D67729">
              <w:t xml:space="preserve"> ID</w:t>
            </w:r>
          </w:p>
        </w:tc>
        <w:tc>
          <w:tcPr>
            <w:tcW w:w="1010" w:type="dxa"/>
            <w:vMerge/>
            <w:hideMark/>
          </w:tcPr>
          <w:p w14:paraId="2034423F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0FDE3A2A" w14:textId="77777777" w:rsidR="00FA21FD" w:rsidRPr="00FE01E5" w:rsidRDefault="00FA21FD" w:rsidP="006E3557">
            <w:r w:rsidRPr="00D67729">
              <w:t>0.480</w:t>
            </w:r>
          </w:p>
        </w:tc>
        <w:tc>
          <w:tcPr>
            <w:tcW w:w="1051" w:type="dxa"/>
            <w:noWrap/>
            <w:hideMark/>
          </w:tcPr>
          <w:p w14:paraId="5B6A177A" w14:textId="77777777" w:rsidR="00FA21FD" w:rsidRPr="00FE01E5" w:rsidRDefault="00FA21FD" w:rsidP="006E3557">
            <w:r w:rsidRPr="00D67729">
              <w:t>0.029</w:t>
            </w:r>
          </w:p>
        </w:tc>
        <w:tc>
          <w:tcPr>
            <w:tcW w:w="764" w:type="dxa"/>
            <w:noWrap/>
            <w:hideMark/>
          </w:tcPr>
          <w:p w14:paraId="10138255" w14:textId="77777777" w:rsidR="00FA21FD" w:rsidRPr="00FE01E5" w:rsidRDefault="00FA21FD" w:rsidP="006E3557">
            <w:r w:rsidRPr="00D67729">
              <w:t>0.014</w:t>
            </w:r>
          </w:p>
        </w:tc>
        <w:tc>
          <w:tcPr>
            <w:tcW w:w="1518" w:type="dxa"/>
            <w:noWrap/>
            <w:hideMark/>
          </w:tcPr>
          <w:p w14:paraId="577BB6A4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401AA185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077.174</w:t>
            </w:r>
          </w:p>
        </w:tc>
        <w:tc>
          <w:tcPr>
            <w:tcW w:w="1831" w:type="dxa"/>
            <w:vMerge/>
            <w:hideMark/>
          </w:tcPr>
          <w:p w14:paraId="58B35364" w14:textId="77777777" w:rsidR="00FA21FD" w:rsidRPr="00D67729" w:rsidRDefault="00FA21FD" w:rsidP="006E3557"/>
        </w:tc>
      </w:tr>
      <w:tr w:rsidR="00FA21FD" w:rsidRPr="00DD19CC" w14:paraId="3D673077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DBEF882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505BFB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0FE59456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75786D4C" w14:textId="77777777" w:rsidR="00FA21FD" w:rsidRPr="00FE01E5" w:rsidRDefault="00FA21FD" w:rsidP="006E3557">
            <w:r w:rsidRPr="00D67729">
              <w:t xml:space="preserve">~vessel ID + 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2)</w:t>
            </w:r>
          </w:p>
        </w:tc>
        <w:tc>
          <w:tcPr>
            <w:tcW w:w="1010" w:type="dxa"/>
            <w:vMerge/>
            <w:hideMark/>
          </w:tcPr>
          <w:p w14:paraId="2805F672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07CC3461" w14:textId="77777777" w:rsidR="00FA21FD" w:rsidRPr="00FE01E5" w:rsidRDefault="00FA21FD" w:rsidP="006E3557">
            <w:r w:rsidRPr="00D67729">
              <w:t>0.270</w:t>
            </w:r>
          </w:p>
        </w:tc>
        <w:tc>
          <w:tcPr>
            <w:tcW w:w="1051" w:type="dxa"/>
            <w:noWrap/>
            <w:hideMark/>
          </w:tcPr>
          <w:p w14:paraId="40023339" w14:textId="77777777" w:rsidR="00FA21FD" w:rsidRPr="00FE01E5" w:rsidRDefault="00FA21FD" w:rsidP="006E3557">
            <w:r w:rsidRPr="00D67729">
              <w:t>0.098</w:t>
            </w:r>
          </w:p>
        </w:tc>
        <w:tc>
          <w:tcPr>
            <w:tcW w:w="764" w:type="dxa"/>
            <w:noWrap/>
            <w:hideMark/>
          </w:tcPr>
          <w:p w14:paraId="2F73DE36" w14:textId="77777777" w:rsidR="00FA21FD" w:rsidRPr="00FE01E5" w:rsidRDefault="00FA21FD" w:rsidP="006E3557">
            <w:r w:rsidRPr="00D67729">
              <w:t>0.026</w:t>
            </w:r>
          </w:p>
        </w:tc>
        <w:tc>
          <w:tcPr>
            <w:tcW w:w="1518" w:type="dxa"/>
            <w:noWrap/>
            <w:hideMark/>
          </w:tcPr>
          <w:p w14:paraId="0B20828E" w14:textId="77777777" w:rsidR="00FA21FD" w:rsidRPr="00FE01E5" w:rsidRDefault="00FA21FD" w:rsidP="006E3557">
            <w:r w:rsidRPr="00D67729">
              <w:t>0.660</w:t>
            </w:r>
          </w:p>
        </w:tc>
        <w:tc>
          <w:tcPr>
            <w:tcW w:w="1250" w:type="dxa"/>
            <w:noWrap/>
            <w:hideMark/>
          </w:tcPr>
          <w:p w14:paraId="793D3941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067.430</w:t>
            </w:r>
          </w:p>
        </w:tc>
        <w:tc>
          <w:tcPr>
            <w:tcW w:w="1831" w:type="dxa"/>
            <w:vMerge/>
            <w:hideMark/>
          </w:tcPr>
          <w:p w14:paraId="3CCA713E" w14:textId="77777777" w:rsidR="00FA21FD" w:rsidRPr="00D67729" w:rsidRDefault="00FA21FD" w:rsidP="006E3557"/>
        </w:tc>
      </w:tr>
      <w:tr w:rsidR="00FA21FD" w:rsidRPr="00DD19CC" w14:paraId="0A706E2F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3ABB1002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620135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0BD517FD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0905EE33" w14:textId="77777777" w:rsidR="00FA21FD" w:rsidRPr="00FE01E5" w:rsidRDefault="00FA21FD" w:rsidP="006E3557">
            <w:r w:rsidRPr="00D67729">
              <w:t xml:space="preserve">~vessel ID + 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2)</w:t>
            </w:r>
          </w:p>
        </w:tc>
        <w:tc>
          <w:tcPr>
            <w:tcW w:w="1010" w:type="dxa"/>
            <w:vMerge/>
            <w:hideMark/>
          </w:tcPr>
          <w:p w14:paraId="438FD13A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7F5A6878" w14:textId="77777777" w:rsidR="00FA21FD" w:rsidRPr="00FE01E5" w:rsidRDefault="00FA21FD" w:rsidP="006E3557">
            <w:r w:rsidRPr="00D67729">
              <w:t>0.470</w:t>
            </w:r>
          </w:p>
        </w:tc>
        <w:tc>
          <w:tcPr>
            <w:tcW w:w="1051" w:type="dxa"/>
            <w:noWrap/>
            <w:hideMark/>
          </w:tcPr>
          <w:p w14:paraId="4A66D1F5" w14:textId="77777777" w:rsidR="00FA21FD" w:rsidRPr="00FE01E5" w:rsidRDefault="00FA21FD" w:rsidP="006E3557">
            <w:r w:rsidRPr="00D67729">
              <w:t>0.029</w:t>
            </w:r>
          </w:p>
        </w:tc>
        <w:tc>
          <w:tcPr>
            <w:tcW w:w="764" w:type="dxa"/>
            <w:noWrap/>
            <w:hideMark/>
          </w:tcPr>
          <w:p w14:paraId="65918256" w14:textId="77777777" w:rsidR="00FA21FD" w:rsidRPr="00FE01E5" w:rsidRDefault="00FA21FD" w:rsidP="006E3557">
            <w:r w:rsidRPr="00D67729">
              <w:t>0.014</w:t>
            </w:r>
          </w:p>
        </w:tc>
        <w:tc>
          <w:tcPr>
            <w:tcW w:w="1518" w:type="dxa"/>
            <w:noWrap/>
            <w:hideMark/>
          </w:tcPr>
          <w:p w14:paraId="1A421162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73A1A4E8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056.636</w:t>
            </w:r>
          </w:p>
        </w:tc>
        <w:tc>
          <w:tcPr>
            <w:tcW w:w="1831" w:type="dxa"/>
            <w:vMerge/>
            <w:hideMark/>
          </w:tcPr>
          <w:p w14:paraId="1B403CFD" w14:textId="77777777" w:rsidR="00FA21FD" w:rsidRPr="00D67729" w:rsidRDefault="00FA21FD" w:rsidP="006E3557"/>
        </w:tc>
      </w:tr>
      <w:tr w:rsidR="00FA21FD" w:rsidRPr="00DD19CC" w14:paraId="077D731A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163FC45D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5CDB9C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3061AF83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2E970524" w14:textId="77777777" w:rsidR="00FA21FD" w:rsidRPr="00FE01E5" w:rsidRDefault="00FA21FD" w:rsidP="006E3557">
            <w:r w:rsidRPr="00D67729">
              <w:t xml:space="preserve">~group size + </w:t>
            </w:r>
            <w:proofErr w:type="spellStart"/>
            <w:proofErr w:type="gramStart"/>
            <w:r w:rsidRPr="00FE01E5">
              <w:t>beaufort</w:t>
            </w:r>
            <w:proofErr w:type="spellEnd"/>
            <w:r w:rsidRPr="00FE01E5">
              <w:t>(</w:t>
            </w:r>
            <w:proofErr w:type="gramEnd"/>
            <w:r w:rsidRPr="00FE01E5">
              <w:t>2)</w:t>
            </w:r>
          </w:p>
        </w:tc>
        <w:tc>
          <w:tcPr>
            <w:tcW w:w="1010" w:type="dxa"/>
            <w:vMerge/>
            <w:hideMark/>
          </w:tcPr>
          <w:p w14:paraId="72ACF3AB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700CCCCC" w14:textId="77777777" w:rsidR="00FA21FD" w:rsidRPr="00FE01E5" w:rsidRDefault="00FA21FD" w:rsidP="006E3557">
            <w:r w:rsidRPr="00D67729">
              <w:t>0.293</w:t>
            </w:r>
          </w:p>
        </w:tc>
        <w:tc>
          <w:tcPr>
            <w:tcW w:w="1051" w:type="dxa"/>
            <w:noWrap/>
            <w:hideMark/>
          </w:tcPr>
          <w:p w14:paraId="36199AAE" w14:textId="77777777" w:rsidR="00FA21FD" w:rsidRPr="00FE01E5" w:rsidRDefault="00FA21FD" w:rsidP="006E3557">
            <w:r w:rsidRPr="00D67729">
              <w:t>0.087</w:t>
            </w:r>
          </w:p>
        </w:tc>
        <w:tc>
          <w:tcPr>
            <w:tcW w:w="764" w:type="dxa"/>
            <w:noWrap/>
            <w:hideMark/>
          </w:tcPr>
          <w:p w14:paraId="0F4FE6B2" w14:textId="77777777" w:rsidR="00FA21FD" w:rsidRPr="00FE01E5" w:rsidRDefault="00FA21FD" w:rsidP="006E3557">
            <w:r w:rsidRPr="00D67729">
              <w:t>0.025</w:t>
            </w:r>
          </w:p>
        </w:tc>
        <w:tc>
          <w:tcPr>
            <w:tcW w:w="1518" w:type="dxa"/>
            <w:noWrap/>
            <w:hideMark/>
          </w:tcPr>
          <w:p w14:paraId="0751FA35" w14:textId="77777777" w:rsidR="00FA21FD" w:rsidRPr="00FE01E5" w:rsidRDefault="00FA21FD" w:rsidP="006E3557">
            <w:r w:rsidRPr="00D67729">
              <w:t>0.616</w:t>
            </w:r>
          </w:p>
        </w:tc>
        <w:tc>
          <w:tcPr>
            <w:tcW w:w="1250" w:type="dxa"/>
            <w:noWrap/>
            <w:hideMark/>
          </w:tcPr>
          <w:p w14:paraId="6EF877ED" w14:textId="77777777" w:rsidR="00FA21FD" w:rsidRPr="00FE01E5" w:rsidRDefault="00FA21FD" w:rsidP="006E3557">
            <w:r w:rsidRPr="00D67729">
              <w:t>7</w:t>
            </w:r>
            <w:r>
              <w:t>,</w:t>
            </w:r>
            <w:r w:rsidRPr="00D67729">
              <w:t>999.636</w:t>
            </w:r>
          </w:p>
        </w:tc>
        <w:tc>
          <w:tcPr>
            <w:tcW w:w="1831" w:type="dxa"/>
            <w:vMerge/>
            <w:hideMark/>
          </w:tcPr>
          <w:p w14:paraId="4D1DB389" w14:textId="77777777" w:rsidR="00FA21FD" w:rsidRPr="00D67729" w:rsidRDefault="00FA21FD" w:rsidP="006E3557"/>
        </w:tc>
      </w:tr>
      <w:tr w:rsidR="00FA21FD" w:rsidRPr="00DD19CC" w14:paraId="55D74327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72B5683C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6CC40D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4BAA031C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54462196" w14:textId="77777777" w:rsidR="00FA21FD" w:rsidRPr="00FE01E5" w:rsidRDefault="00FA21FD" w:rsidP="006E3557">
            <w:r w:rsidRPr="00D67729">
              <w:t xml:space="preserve">~group size + 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2)</w:t>
            </w:r>
          </w:p>
        </w:tc>
        <w:tc>
          <w:tcPr>
            <w:tcW w:w="1010" w:type="dxa"/>
            <w:vMerge/>
            <w:hideMark/>
          </w:tcPr>
          <w:p w14:paraId="21835E39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47C2654E" w14:textId="77777777" w:rsidR="00FA21FD" w:rsidRPr="00FE01E5" w:rsidRDefault="00FA21FD" w:rsidP="006E3557">
            <w:r w:rsidRPr="00D67729">
              <w:t>0.480</w:t>
            </w:r>
          </w:p>
        </w:tc>
        <w:tc>
          <w:tcPr>
            <w:tcW w:w="1051" w:type="dxa"/>
            <w:noWrap/>
            <w:hideMark/>
          </w:tcPr>
          <w:p w14:paraId="07B54ECF" w14:textId="77777777" w:rsidR="00FA21FD" w:rsidRPr="00FE01E5" w:rsidRDefault="00FA21FD" w:rsidP="006E3557">
            <w:r w:rsidRPr="00D67729">
              <w:t>0.028</w:t>
            </w:r>
          </w:p>
        </w:tc>
        <w:tc>
          <w:tcPr>
            <w:tcW w:w="764" w:type="dxa"/>
            <w:noWrap/>
            <w:hideMark/>
          </w:tcPr>
          <w:p w14:paraId="519D1D23" w14:textId="77777777" w:rsidR="00FA21FD" w:rsidRPr="00FE01E5" w:rsidRDefault="00FA21FD" w:rsidP="006E3557">
            <w:r w:rsidRPr="00D67729">
              <w:t>0.014</w:t>
            </w:r>
          </w:p>
        </w:tc>
        <w:tc>
          <w:tcPr>
            <w:tcW w:w="1518" w:type="dxa"/>
            <w:noWrap/>
            <w:hideMark/>
          </w:tcPr>
          <w:p w14:paraId="13739B90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5523A09A" w14:textId="77777777" w:rsidR="00FA21FD" w:rsidRPr="00FE01E5" w:rsidRDefault="00FA21FD" w:rsidP="006E3557">
            <w:r w:rsidRPr="00D67729">
              <w:t>8</w:t>
            </w:r>
            <w:r>
              <w:t>,</w:t>
            </w:r>
            <w:r w:rsidRPr="00D67729">
              <w:t>057.701</w:t>
            </w:r>
          </w:p>
        </w:tc>
        <w:tc>
          <w:tcPr>
            <w:tcW w:w="1831" w:type="dxa"/>
            <w:vMerge/>
            <w:hideMark/>
          </w:tcPr>
          <w:p w14:paraId="52D5241D" w14:textId="77777777" w:rsidR="00FA21FD" w:rsidRPr="00D67729" w:rsidRDefault="00FA21FD" w:rsidP="006E3557"/>
        </w:tc>
      </w:tr>
      <w:tr w:rsidR="00FA21FD" w:rsidRPr="00DD19CC" w14:paraId="6B7CDCA5" w14:textId="77777777" w:rsidTr="006E3557">
        <w:trPr>
          <w:trHeight w:val="300"/>
        </w:trPr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E38081C" w14:textId="77777777" w:rsidR="00FA21FD" w:rsidRPr="00FE01E5" w:rsidRDefault="00FA21FD" w:rsidP="006E3557">
            <w:r w:rsidRPr="00D67729">
              <w:t>Northern bottlenose whale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69BE4F4" w14:textId="77777777" w:rsidR="00FA21FD" w:rsidRPr="00FE01E5" w:rsidRDefault="00FA21FD" w:rsidP="006E3557">
            <w:r w:rsidRPr="00D67729">
              <w:t>2</w:t>
            </w:r>
            <w:r>
              <w:t>,</w:t>
            </w:r>
            <w:r w:rsidRPr="00D67729">
              <w:t>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5AB22C2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noWrap/>
            <w:hideMark/>
          </w:tcPr>
          <w:p w14:paraId="31613635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9695EE6" w14:textId="77777777" w:rsidR="00FA21FD" w:rsidRPr="00FE01E5" w:rsidRDefault="00FA21FD" w:rsidP="006E3557">
            <w:r w:rsidRPr="00D67729">
              <w:t>313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noWrap/>
            <w:hideMark/>
          </w:tcPr>
          <w:p w14:paraId="5A6AA0FA" w14:textId="77777777" w:rsidR="00FA21FD" w:rsidRPr="00FE01E5" w:rsidRDefault="00FA21FD" w:rsidP="006E3557">
            <w:r w:rsidRPr="00D67729">
              <w:t>0.269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47AE87BD" w14:textId="77777777" w:rsidR="00FA21FD" w:rsidRPr="00FE01E5" w:rsidRDefault="00FA21FD" w:rsidP="006E3557">
            <w:r w:rsidRPr="00D67729">
              <w:t>0.144</w:t>
            </w: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0D9A2D3D" w14:textId="77777777" w:rsidR="00FA21FD" w:rsidRPr="00FE01E5" w:rsidRDefault="00FA21FD" w:rsidP="006E3557">
            <w:r w:rsidRPr="00D67729">
              <w:t>0.039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6EC62CE3" w14:textId="77777777" w:rsidR="00FA21FD" w:rsidRPr="00FE01E5" w:rsidRDefault="00FA21FD" w:rsidP="006E3557">
            <w:r w:rsidRPr="00D67729">
              <w:t>0.598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noWrap/>
            <w:hideMark/>
          </w:tcPr>
          <w:p w14:paraId="43B4F55A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595.549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hideMark/>
          </w:tcPr>
          <w:p w14:paraId="10356553" w14:textId="77777777" w:rsidR="00FA21FD" w:rsidRPr="00FE01E5" w:rsidRDefault="00FA21FD" w:rsidP="006E3557">
            <w:r w:rsidRPr="00DD19CC">
              <w:t>Iceland-Faroes</w:t>
            </w:r>
            <w:r w:rsidRPr="00D67729">
              <w:t xml:space="preserve"> 1987-2015</w:t>
            </w:r>
          </w:p>
        </w:tc>
      </w:tr>
      <w:tr w:rsidR="00FA21FD" w:rsidRPr="00DD19CC" w14:paraId="6E7A6C86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30298853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5F9EA9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3569050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4AEB1B83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/>
            <w:hideMark/>
          </w:tcPr>
          <w:p w14:paraId="388B5140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53B8C3DD" w14:textId="77777777" w:rsidR="00FA21FD" w:rsidRPr="00FE01E5" w:rsidRDefault="00FA21FD" w:rsidP="006E3557">
            <w:r w:rsidRPr="00D67729">
              <w:t>0.525</w:t>
            </w:r>
          </w:p>
        </w:tc>
        <w:tc>
          <w:tcPr>
            <w:tcW w:w="1051" w:type="dxa"/>
            <w:noWrap/>
            <w:hideMark/>
          </w:tcPr>
          <w:p w14:paraId="723ED74A" w14:textId="77777777" w:rsidR="00FA21FD" w:rsidRPr="00FE01E5" w:rsidRDefault="00FA21FD" w:rsidP="006E3557">
            <w:r w:rsidRPr="00D67729">
              <w:t>0.040</w:t>
            </w:r>
          </w:p>
        </w:tc>
        <w:tc>
          <w:tcPr>
            <w:tcW w:w="764" w:type="dxa"/>
            <w:noWrap/>
            <w:hideMark/>
          </w:tcPr>
          <w:p w14:paraId="6FD62233" w14:textId="77777777" w:rsidR="00FA21FD" w:rsidRPr="00FE01E5" w:rsidRDefault="00FA21FD" w:rsidP="006E3557">
            <w:r w:rsidRPr="00D67729">
              <w:t>0.021</w:t>
            </w:r>
          </w:p>
        </w:tc>
        <w:tc>
          <w:tcPr>
            <w:tcW w:w="1518" w:type="dxa"/>
            <w:noWrap/>
            <w:hideMark/>
          </w:tcPr>
          <w:p w14:paraId="04EAE329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42194D46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631.242</w:t>
            </w:r>
          </w:p>
        </w:tc>
        <w:tc>
          <w:tcPr>
            <w:tcW w:w="1831" w:type="dxa"/>
            <w:vMerge/>
            <w:hideMark/>
          </w:tcPr>
          <w:p w14:paraId="5FB644CE" w14:textId="77777777" w:rsidR="00FA21FD" w:rsidRPr="00D67729" w:rsidRDefault="00FA21FD" w:rsidP="006E3557"/>
        </w:tc>
      </w:tr>
      <w:tr w:rsidR="00FA21FD" w:rsidRPr="00DD19CC" w14:paraId="70B4B56B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69A23AC7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B5C5EE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4B76E293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2ADEF433" w14:textId="77777777" w:rsidR="00FA21FD" w:rsidRPr="00FE01E5" w:rsidRDefault="00FA21FD" w:rsidP="006E3557">
            <w:r w:rsidRPr="00D67729">
              <w:t>~group size</w:t>
            </w:r>
          </w:p>
        </w:tc>
        <w:tc>
          <w:tcPr>
            <w:tcW w:w="1010" w:type="dxa"/>
            <w:vMerge/>
            <w:hideMark/>
          </w:tcPr>
          <w:p w14:paraId="464B175A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49CBB4D5" w14:textId="77777777" w:rsidR="00FA21FD" w:rsidRPr="00FE01E5" w:rsidRDefault="00FA21FD" w:rsidP="006E3557">
            <w:r w:rsidRPr="00D67729">
              <w:t>0.266</w:t>
            </w:r>
          </w:p>
        </w:tc>
        <w:tc>
          <w:tcPr>
            <w:tcW w:w="1051" w:type="dxa"/>
            <w:noWrap/>
            <w:hideMark/>
          </w:tcPr>
          <w:p w14:paraId="26E520C1" w14:textId="77777777" w:rsidR="00FA21FD" w:rsidRPr="00FE01E5" w:rsidRDefault="00FA21FD" w:rsidP="006E3557">
            <w:r w:rsidRPr="00D67729">
              <w:t>0.146</w:t>
            </w:r>
          </w:p>
        </w:tc>
        <w:tc>
          <w:tcPr>
            <w:tcW w:w="764" w:type="dxa"/>
            <w:noWrap/>
            <w:hideMark/>
          </w:tcPr>
          <w:p w14:paraId="3F2649A1" w14:textId="77777777" w:rsidR="00FA21FD" w:rsidRPr="00FE01E5" w:rsidRDefault="00FA21FD" w:rsidP="006E3557">
            <w:r w:rsidRPr="00D67729">
              <w:t>0.039</w:t>
            </w:r>
          </w:p>
        </w:tc>
        <w:tc>
          <w:tcPr>
            <w:tcW w:w="1518" w:type="dxa"/>
            <w:noWrap/>
            <w:hideMark/>
          </w:tcPr>
          <w:p w14:paraId="3AE38433" w14:textId="77777777" w:rsidR="00FA21FD" w:rsidRPr="00FE01E5" w:rsidRDefault="00FA21FD" w:rsidP="006E3557">
            <w:r w:rsidRPr="00D67729">
              <w:t>0.577</w:t>
            </w:r>
          </w:p>
        </w:tc>
        <w:tc>
          <w:tcPr>
            <w:tcW w:w="1250" w:type="dxa"/>
            <w:noWrap/>
            <w:hideMark/>
          </w:tcPr>
          <w:p w14:paraId="455362C8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596.797</w:t>
            </w:r>
          </w:p>
        </w:tc>
        <w:tc>
          <w:tcPr>
            <w:tcW w:w="1831" w:type="dxa"/>
            <w:vMerge/>
            <w:hideMark/>
          </w:tcPr>
          <w:p w14:paraId="2B016CB9" w14:textId="77777777" w:rsidR="00FA21FD" w:rsidRPr="00D67729" w:rsidRDefault="00FA21FD" w:rsidP="006E3557"/>
        </w:tc>
      </w:tr>
      <w:tr w:rsidR="00FA21FD" w:rsidRPr="00DD19CC" w14:paraId="3F4C2FD8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5FA0BD42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8982B1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1A67817E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0FDF734D" w14:textId="77777777" w:rsidR="00FA21FD" w:rsidRPr="00FE01E5" w:rsidRDefault="00FA21FD" w:rsidP="006E3557">
            <w:r w:rsidRPr="00D67729">
              <w:t>~group size</w:t>
            </w:r>
          </w:p>
        </w:tc>
        <w:tc>
          <w:tcPr>
            <w:tcW w:w="1010" w:type="dxa"/>
            <w:vMerge/>
            <w:hideMark/>
          </w:tcPr>
          <w:p w14:paraId="0A57111D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49384B98" w14:textId="77777777" w:rsidR="00FA21FD" w:rsidRPr="00FE01E5" w:rsidRDefault="00FA21FD" w:rsidP="006E3557">
            <w:r w:rsidRPr="00D67729">
              <w:t>0.525</w:t>
            </w:r>
          </w:p>
        </w:tc>
        <w:tc>
          <w:tcPr>
            <w:tcW w:w="1051" w:type="dxa"/>
            <w:noWrap/>
            <w:hideMark/>
          </w:tcPr>
          <w:p w14:paraId="0FB8D9B1" w14:textId="77777777" w:rsidR="00FA21FD" w:rsidRPr="00FE01E5" w:rsidRDefault="00FA21FD" w:rsidP="006E3557">
            <w:r w:rsidRPr="00D67729">
              <w:t>0.041</w:t>
            </w:r>
          </w:p>
        </w:tc>
        <w:tc>
          <w:tcPr>
            <w:tcW w:w="764" w:type="dxa"/>
            <w:noWrap/>
            <w:hideMark/>
          </w:tcPr>
          <w:p w14:paraId="41841C1D" w14:textId="77777777" w:rsidR="00FA21FD" w:rsidRPr="00FE01E5" w:rsidRDefault="00FA21FD" w:rsidP="006E3557">
            <w:r w:rsidRPr="00D67729">
              <w:t>0.021</w:t>
            </w:r>
          </w:p>
        </w:tc>
        <w:tc>
          <w:tcPr>
            <w:tcW w:w="1518" w:type="dxa"/>
            <w:noWrap/>
            <w:hideMark/>
          </w:tcPr>
          <w:p w14:paraId="043762F3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5BDBB2A8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632.321</w:t>
            </w:r>
          </w:p>
        </w:tc>
        <w:tc>
          <w:tcPr>
            <w:tcW w:w="1831" w:type="dxa"/>
            <w:vMerge/>
            <w:hideMark/>
          </w:tcPr>
          <w:p w14:paraId="1661C195" w14:textId="77777777" w:rsidR="00FA21FD" w:rsidRPr="00D67729" w:rsidRDefault="00FA21FD" w:rsidP="006E3557"/>
        </w:tc>
      </w:tr>
      <w:tr w:rsidR="00FA21FD" w:rsidRPr="00DD19CC" w14:paraId="6FBFF615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68D44C94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8AC52C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6DBB090A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3B56BF97" w14:textId="77777777" w:rsidR="00FA21FD" w:rsidRPr="00FE01E5" w:rsidRDefault="00FA21FD" w:rsidP="006E3557">
            <w:r w:rsidRPr="00D67729">
              <w:t>~ vessel ID</w:t>
            </w:r>
          </w:p>
        </w:tc>
        <w:tc>
          <w:tcPr>
            <w:tcW w:w="1010" w:type="dxa"/>
            <w:vMerge/>
            <w:hideMark/>
          </w:tcPr>
          <w:p w14:paraId="0A00E08C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5EB3026C" w14:textId="77777777" w:rsidR="00FA21FD" w:rsidRPr="00FE01E5" w:rsidRDefault="00FA21FD" w:rsidP="006E3557">
            <w:r w:rsidRPr="00D67729">
              <w:t>0.219</w:t>
            </w:r>
          </w:p>
        </w:tc>
        <w:tc>
          <w:tcPr>
            <w:tcW w:w="1051" w:type="dxa"/>
            <w:noWrap/>
            <w:hideMark/>
          </w:tcPr>
          <w:p w14:paraId="1470BF7B" w14:textId="77777777" w:rsidR="00FA21FD" w:rsidRPr="00FE01E5" w:rsidRDefault="00FA21FD" w:rsidP="006E3557">
            <w:r w:rsidRPr="00D67729">
              <w:t>0.267</w:t>
            </w:r>
          </w:p>
        </w:tc>
        <w:tc>
          <w:tcPr>
            <w:tcW w:w="764" w:type="dxa"/>
            <w:noWrap/>
            <w:hideMark/>
          </w:tcPr>
          <w:p w14:paraId="446E87C8" w14:textId="77777777" w:rsidR="00FA21FD" w:rsidRPr="00FE01E5" w:rsidRDefault="00FA21FD" w:rsidP="006E3557">
            <w:r w:rsidRPr="00D67729">
              <w:t>0.058</w:t>
            </w:r>
          </w:p>
        </w:tc>
        <w:tc>
          <w:tcPr>
            <w:tcW w:w="1518" w:type="dxa"/>
            <w:noWrap/>
            <w:hideMark/>
          </w:tcPr>
          <w:p w14:paraId="5F5BE30A" w14:textId="77777777" w:rsidR="00FA21FD" w:rsidRPr="00FE01E5" w:rsidRDefault="00FA21FD" w:rsidP="006E3557">
            <w:r w:rsidRPr="00D67729">
              <w:t>0.715</w:t>
            </w:r>
          </w:p>
        </w:tc>
        <w:tc>
          <w:tcPr>
            <w:tcW w:w="1250" w:type="dxa"/>
            <w:noWrap/>
            <w:hideMark/>
          </w:tcPr>
          <w:p w14:paraId="6321D93D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590.275</w:t>
            </w:r>
          </w:p>
        </w:tc>
        <w:tc>
          <w:tcPr>
            <w:tcW w:w="1831" w:type="dxa"/>
            <w:vMerge/>
            <w:hideMark/>
          </w:tcPr>
          <w:p w14:paraId="2497D480" w14:textId="77777777" w:rsidR="00FA21FD" w:rsidRPr="00D67729" w:rsidRDefault="00FA21FD" w:rsidP="006E3557"/>
        </w:tc>
      </w:tr>
      <w:tr w:rsidR="00FA21FD" w:rsidRPr="00DD19CC" w14:paraId="720DDA0C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32507DB0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F29EBB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7AC044F2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3D21F006" w14:textId="77777777" w:rsidR="00FA21FD" w:rsidRPr="00FE01E5" w:rsidRDefault="00FA21FD" w:rsidP="006E3557">
            <w:r w:rsidRPr="00D67729">
              <w:t>~ vessel ID</w:t>
            </w:r>
          </w:p>
        </w:tc>
        <w:tc>
          <w:tcPr>
            <w:tcW w:w="1010" w:type="dxa"/>
            <w:vMerge/>
            <w:hideMark/>
          </w:tcPr>
          <w:p w14:paraId="5A01F69C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185EB61C" w14:textId="77777777" w:rsidR="00FA21FD" w:rsidRPr="00FE01E5" w:rsidRDefault="00FA21FD" w:rsidP="006E3557">
            <w:r w:rsidRPr="00D67729">
              <w:t>0.500</w:t>
            </w:r>
          </w:p>
        </w:tc>
        <w:tc>
          <w:tcPr>
            <w:tcW w:w="1051" w:type="dxa"/>
            <w:noWrap/>
            <w:hideMark/>
          </w:tcPr>
          <w:p w14:paraId="047D182F" w14:textId="77777777" w:rsidR="00FA21FD" w:rsidRPr="00FE01E5" w:rsidRDefault="00FA21FD" w:rsidP="006E3557">
            <w:r w:rsidRPr="00D67729">
              <w:t>0.044</w:t>
            </w:r>
          </w:p>
        </w:tc>
        <w:tc>
          <w:tcPr>
            <w:tcW w:w="764" w:type="dxa"/>
            <w:noWrap/>
            <w:hideMark/>
          </w:tcPr>
          <w:p w14:paraId="4E15658A" w14:textId="77777777" w:rsidR="00FA21FD" w:rsidRPr="00FE01E5" w:rsidRDefault="00FA21FD" w:rsidP="006E3557">
            <w:r w:rsidRPr="00D67729">
              <w:t>0.022</w:t>
            </w:r>
          </w:p>
        </w:tc>
        <w:tc>
          <w:tcPr>
            <w:tcW w:w="1518" w:type="dxa"/>
            <w:noWrap/>
            <w:hideMark/>
          </w:tcPr>
          <w:p w14:paraId="25E54E41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68F7D566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624.237</w:t>
            </w:r>
          </w:p>
        </w:tc>
        <w:tc>
          <w:tcPr>
            <w:tcW w:w="1831" w:type="dxa"/>
            <w:vMerge/>
            <w:hideMark/>
          </w:tcPr>
          <w:p w14:paraId="06C29654" w14:textId="77777777" w:rsidR="00FA21FD" w:rsidRPr="00D67729" w:rsidRDefault="00FA21FD" w:rsidP="006E3557"/>
        </w:tc>
      </w:tr>
      <w:tr w:rsidR="00FA21FD" w:rsidRPr="00DD19CC" w14:paraId="2689801A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1872EDC8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18C908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DE4F44D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437CF0E2" w14:textId="77777777" w:rsidR="00FA21FD" w:rsidRPr="00FE01E5" w:rsidRDefault="00FA21FD" w:rsidP="006E3557">
            <w:r w:rsidRPr="00D67729">
              <w:t>~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3)</w:t>
            </w:r>
          </w:p>
        </w:tc>
        <w:tc>
          <w:tcPr>
            <w:tcW w:w="1010" w:type="dxa"/>
            <w:vMerge/>
            <w:hideMark/>
          </w:tcPr>
          <w:p w14:paraId="2B31EFCF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35C9ACA5" w14:textId="77777777" w:rsidR="00FA21FD" w:rsidRPr="00FE01E5" w:rsidRDefault="00FA21FD" w:rsidP="006E3557">
            <w:r w:rsidRPr="00D67729">
              <w:t>0.219</w:t>
            </w:r>
          </w:p>
        </w:tc>
        <w:tc>
          <w:tcPr>
            <w:tcW w:w="1051" w:type="dxa"/>
            <w:noWrap/>
            <w:hideMark/>
          </w:tcPr>
          <w:p w14:paraId="14F1049E" w14:textId="77777777" w:rsidR="00FA21FD" w:rsidRPr="00FE01E5" w:rsidRDefault="00FA21FD" w:rsidP="006E3557">
            <w:r w:rsidRPr="00D67729">
              <w:t>0.267</w:t>
            </w:r>
          </w:p>
        </w:tc>
        <w:tc>
          <w:tcPr>
            <w:tcW w:w="764" w:type="dxa"/>
            <w:noWrap/>
            <w:hideMark/>
          </w:tcPr>
          <w:p w14:paraId="7D4AF098" w14:textId="77777777" w:rsidR="00FA21FD" w:rsidRPr="00FE01E5" w:rsidRDefault="00FA21FD" w:rsidP="006E3557">
            <w:r w:rsidRPr="00D67729">
              <w:t>0.058</w:t>
            </w:r>
          </w:p>
        </w:tc>
        <w:tc>
          <w:tcPr>
            <w:tcW w:w="1518" w:type="dxa"/>
            <w:noWrap/>
            <w:hideMark/>
          </w:tcPr>
          <w:p w14:paraId="3EFCF732" w14:textId="77777777" w:rsidR="00FA21FD" w:rsidRPr="00FE01E5" w:rsidRDefault="00FA21FD" w:rsidP="006E3557">
            <w:r w:rsidRPr="00D67729">
              <w:t>0.715</w:t>
            </w:r>
          </w:p>
        </w:tc>
        <w:tc>
          <w:tcPr>
            <w:tcW w:w="1250" w:type="dxa"/>
            <w:noWrap/>
            <w:hideMark/>
          </w:tcPr>
          <w:p w14:paraId="09A41C4C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590.275</w:t>
            </w:r>
          </w:p>
        </w:tc>
        <w:tc>
          <w:tcPr>
            <w:tcW w:w="1831" w:type="dxa"/>
            <w:vMerge/>
            <w:hideMark/>
          </w:tcPr>
          <w:p w14:paraId="77DE4EFF" w14:textId="77777777" w:rsidR="00FA21FD" w:rsidRPr="00D67729" w:rsidRDefault="00FA21FD" w:rsidP="006E3557"/>
        </w:tc>
      </w:tr>
      <w:tr w:rsidR="00FA21FD" w:rsidRPr="00DD19CC" w14:paraId="1DE71128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4043BD7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786B24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73B31B38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392816B3" w14:textId="77777777" w:rsidR="00FA21FD" w:rsidRPr="00FE01E5" w:rsidRDefault="00FA21FD" w:rsidP="006E3557">
            <w:r w:rsidRPr="00D67729">
              <w:t>~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3)</w:t>
            </w:r>
          </w:p>
        </w:tc>
        <w:tc>
          <w:tcPr>
            <w:tcW w:w="1010" w:type="dxa"/>
            <w:vMerge/>
            <w:hideMark/>
          </w:tcPr>
          <w:p w14:paraId="51FBA579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3E07E1A2" w14:textId="77777777" w:rsidR="00FA21FD" w:rsidRPr="00FE01E5" w:rsidRDefault="00FA21FD" w:rsidP="006E3557">
            <w:r w:rsidRPr="00D67729">
              <w:t>0.500</w:t>
            </w:r>
          </w:p>
        </w:tc>
        <w:tc>
          <w:tcPr>
            <w:tcW w:w="1051" w:type="dxa"/>
            <w:noWrap/>
            <w:hideMark/>
          </w:tcPr>
          <w:p w14:paraId="4F67D30D" w14:textId="77777777" w:rsidR="00FA21FD" w:rsidRPr="00FE01E5" w:rsidRDefault="00FA21FD" w:rsidP="006E3557">
            <w:r w:rsidRPr="00D67729">
              <w:t>0.044</w:t>
            </w:r>
          </w:p>
        </w:tc>
        <w:tc>
          <w:tcPr>
            <w:tcW w:w="764" w:type="dxa"/>
            <w:noWrap/>
            <w:hideMark/>
          </w:tcPr>
          <w:p w14:paraId="5D187356" w14:textId="77777777" w:rsidR="00FA21FD" w:rsidRPr="00FE01E5" w:rsidRDefault="00FA21FD" w:rsidP="006E3557">
            <w:r w:rsidRPr="00D67729">
              <w:t>0.022</w:t>
            </w:r>
          </w:p>
        </w:tc>
        <w:tc>
          <w:tcPr>
            <w:tcW w:w="1518" w:type="dxa"/>
            <w:noWrap/>
            <w:hideMark/>
          </w:tcPr>
          <w:p w14:paraId="0E0D8D60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38F55B44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624.237</w:t>
            </w:r>
          </w:p>
        </w:tc>
        <w:tc>
          <w:tcPr>
            <w:tcW w:w="1831" w:type="dxa"/>
            <w:vMerge/>
            <w:hideMark/>
          </w:tcPr>
          <w:p w14:paraId="37BB0CCE" w14:textId="77777777" w:rsidR="00FA21FD" w:rsidRPr="00D67729" w:rsidRDefault="00FA21FD" w:rsidP="006E3557"/>
        </w:tc>
      </w:tr>
      <w:tr w:rsidR="00FA21FD" w:rsidRPr="00DD19CC" w14:paraId="76195307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4489E899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AD10D7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7F6C1172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6FE640AA" w14:textId="77777777" w:rsidR="00FA21FD" w:rsidRPr="00FE01E5" w:rsidRDefault="00FA21FD" w:rsidP="006E3557">
            <w:r w:rsidRPr="00D67729">
              <w:t xml:space="preserve">~group size </w:t>
            </w:r>
            <w:proofErr w:type="gramStart"/>
            <w:r w:rsidRPr="00D67729">
              <w:t>+  vessel</w:t>
            </w:r>
            <w:proofErr w:type="gramEnd"/>
            <w:r w:rsidRPr="00D67729">
              <w:t xml:space="preserve"> ID</w:t>
            </w:r>
          </w:p>
        </w:tc>
        <w:tc>
          <w:tcPr>
            <w:tcW w:w="1010" w:type="dxa"/>
            <w:vMerge/>
            <w:hideMark/>
          </w:tcPr>
          <w:p w14:paraId="6F4BBC81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478B9FB7" w14:textId="77777777" w:rsidR="00FA21FD" w:rsidRPr="00FE01E5" w:rsidRDefault="00FA21FD" w:rsidP="006E3557">
            <w:r w:rsidRPr="00D67729">
              <w:t>0.217</w:t>
            </w:r>
          </w:p>
        </w:tc>
        <w:tc>
          <w:tcPr>
            <w:tcW w:w="1051" w:type="dxa"/>
            <w:noWrap/>
            <w:hideMark/>
          </w:tcPr>
          <w:p w14:paraId="527B1D40" w14:textId="77777777" w:rsidR="00FA21FD" w:rsidRPr="00FE01E5" w:rsidRDefault="00FA21FD" w:rsidP="006E3557">
            <w:r w:rsidRPr="00D67729">
              <w:t>0.264</w:t>
            </w:r>
          </w:p>
        </w:tc>
        <w:tc>
          <w:tcPr>
            <w:tcW w:w="764" w:type="dxa"/>
            <w:noWrap/>
            <w:hideMark/>
          </w:tcPr>
          <w:p w14:paraId="581DFE0F" w14:textId="77777777" w:rsidR="00FA21FD" w:rsidRPr="00FE01E5" w:rsidRDefault="00FA21FD" w:rsidP="006E3557">
            <w:r w:rsidRPr="00D67729">
              <w:t>0.057</w:t>
            </w:r>
          </w:p>
        </w:tc>
        <w:tc>
          <w:tcPr>
            <w:tcW w:w="1518" w:type="dxa"/>
            <w:noWrap/>
            <w:hideMark/>
          </w:tcPr>
          <w:p w14:paraId="11A86F2D" w14:textId="77777777" w:rsidR="00FA21FD" w:rsidRPr="00FE01E5" w:rsidRDefault="00FA21FD" w:rsidP="006E3557">
            <w:r w:rsidRPr="00D67729">
              <w:t>0.694</w:t>
            </w:r>
          </w:p>
        </w:tc>
        <w:tc>
          <w:tcPr>
            <w:tcW w:w="1250" w:type="dxa"/>
            <w:noWrap/>
            <w:hideMark/>
          </w:tcPr>
          <w:p w14:paraId="05BDD024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591.730</w:t>
            </w:r>
          </w:p>
        </w:tc>
        <w:tc>
          <w:tcPr>
            <w:tcW w:w="1831" w:type="dxa"/>
            <w:vMerge/>
            <w:hideMark/>
          </w:tcPr>
          <w:p w14:paraId="5DE6B0CB" w14:textId="77777777" w:rsidR="00FA21FD" w:rsidRPr="00D67729" w:rsidRDefault="00FA21FD" w:rsidP="006E3557"/>
        </w:tc>
      </w:tr>
      <w:tr w:rsidR="00FA21FD" w:rsidRPr="00DD19CC" w14:paraId="4A87D7E2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44933A57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31ECC0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19547717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58697210" w14:textId="77777777" w:rsidR="00FA21FD" w:rsidRPr="00FE01E5" w:rsidRDefault="00FA21FD" w:rsidP="006E3557">
            <w:r w:rsidRPr="00D67729">
              <w:t xml:space="preserve">~group size </w:t>
            </w:r>
            <w:proofErr w:type="gramStart"/>
            <w:r w:rsidRPr="00D67729">
              <w:t>+  vessel</w:t>
            </w:r>
            <w:proofErr w:type="gramEnd"/>
            <w:r w:rsidRPr="00D67729">
              <w:t xml:space="preserve"> ID</w:t>
            </w:r>
          </w:p>
        </w:tc>
        <w:tc>
          <w:tcPr>
            <w:tcW w:w="1010" w:type="dxa"/>
            <w:vMerge/>
            <w:hideMark/>
          </w:tcPr>
          <w:p w14:paraId="6049BF4E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083CF7F8" w14:textId="77777777" w:rsidR="00FA21FD" w:rsidRPr="00FE01E5" w:rsidRDefault="00FA21FD" w:rsidP="006E3557">
            <w:r w:rsidRPr="00D67729">
              <w:t>0.498</w:t>
            </w:r>
          </w:p>
        </w:tc>
        <w:tc>
          <w:tcPr>
            <w:tcW w:w="1051" w:type="dxa"/>
            <w:noWrap/>
            <w:hideMark/>
          </w:tcPr>
          <w:p w14:paraId="26019666" w14:textId="77777777" w:rsidR="00FA21FD" w:rsidRPr="00FE01E5" w:rsidRDefault="00FA21FD" w:rsidP="006E3557">
            <w:r w:rsidRPr="00D67729">
              <w:t>0.046</w:t>
            </w:r>
          </w:p>
        </w:tc>
        <w:tc>
          <w:tcPr>
            <w:tcW w:w="764" w:type="dxa"/>
            <w:noWrap/>
            <w:hideMark/>
          </w:tcPr>
          <w:p w14:paraId="25F38E77" w14:textId="77777777" w:rsidR="00FA21FD" w:rsidRPr="00FE01E5" w:rsidRDefault="00FA21FD" w:rsidP="006E3557">
            <w:r w:rsidRPr="00D67729">
              <w:t>0.023</w:t>
            </w:r>
          </w:p>
        </w:tc>
        <w:tc>
          <w:tcPr>
            <w:tcW w:w="1518" w:type="dxa"/>
            <w:noWrap/>
            <w:hideMark/>
          </w:tcPr>
          <w:p w14:paraId="0BAD22AE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0C183093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624.134</w:t>
            </w:r>
          </w:p>
        </w:tc>
        <w:tc>
          <w:tcPr>
            <w:tcW w:w="1831" w:type="dxa"/>
            <w:vMerge/>
            <w:hideMark/>
          </w:tcPr>
          <w:p w14:paraId="170C3632" w14:textId="77777777" w:rsidR="00FA21FD" w:rsidRPr="00D67729" w:rsidRDefault="00FA21FD" w:rsidP="006E3557"/>
        </w:tc>
      </w:tr>
      <w:tr w:rsidR="00FA21FD" w:rsidRPr="00DD19CC" w14:paraId="6C60D955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5871CA06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60289D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402E01C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HR</w:t>
            </w:r>
          </w:p>
        </w:tc>
        <w:tc>
          <w:tcPr>
            <w:tcW w:w="2509" w:type="dxa"/>
            <w:noWrap/>
            <w:hideMark/>
          </w:tcPr>
          <w:p w14:paraId="1D5C5A2E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 xml:space="preserve">~vessel ID + </w:t>
            </w:r>
            <w:proofErr w:type="spellStart"/>
            <w:proofErr w:type="gramStart"/>
            <w:r w:rsidRPr="00F82F3C">
              <w:rPr>
                <w:rStyle w:val="Bold"/>
              </w:rPr>
              <w:t>beaufort</w:t>
            </w:r>
            <w:proofErr w:type="spellEnd"/>
            <w:r w:rsidRPr="00F82F3C">
              <w:rPr>
                <w:rStyle w:val="Bold"/>
              </w:rPr>
              <w:t>(</w:t>
            </w:r>
            <w:proofErr w:type="gramEnd"/>
            <w:r w:rsidRPr="00F82F3C">
              <w:rPr>
                <w:rStyle w:val="Bold"/>
              </w:rPr>
              <w:t>3)</w:t>
            </w:r>
          </w:p>
        </w:tc>
        <w:tc>
          <w:tcPr>
            <w:tcW w:w="1010" w:type="dxa"/>
            <w:vMerge/>
            <w:hideMark/>
          </w:tcPr>
          <w:p w14:paraId="7AFC5F8A" w14:textId="77777777" w:rsidR="00FA21FD" w:rsidRPr="00F82F3C" w:rsidRDefault="00FA21FD" w:rsidP="006E3557">
            <w:pPr>
              <w:rPr>
                <w:rStyle w:val="Bold"/>
              </w:rPr>
            </w:pPr>
          </w:p>
        </w:tc>
        <w:tc>
          <w:tcPr>
            <w:tcW w:w="1079" w:type="dxa"/>
            <w:noWrap/>
            <w:hideMark/>
          </w:tcPr>
          <w:p w14:paraId="3EEA2040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0.226</w:t>
            </w:r>
          </w:p>
        </w:tc>
        <w:tc>
          <w:tcPr>
            <w:tcW w:w="1051" w:type="dxa"/>
            <w:noWrap/>
            <w:hideMark/>
          </w:tcPr>
          <w:p w14:paraId="36E41F7A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0.261</w:t>
            </w:r>
          </w:p>
        </w:tc>
        <w:tc>
          <w:tcPr>
            <w:tcW w:w="764" w:type="dxa"/>
            <w:noWrap/>
            <w:hideMark/>
          </w:tcPr>
          <w:p w14:paraId="68985832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0.059</w:t>
            </w:r>
          </w:p>
        </w:tc>
        <w:tc>
          <w:tcPr>
            <w:tcW w:w="1518" w:type="dxa"/>
            <w:noWrap/>
            <w:hideMark/>
          </w:tcPr>
          <w:p w14:paraId="377C5DF1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0.784</w:t>
            </w:r>
          </w:p>
        </w:tc>
        <w:tc>
          <w:tcPr>
            <w:tcW w:w="1250" w:type="dxa"/>
            <w:noWrap/>
            <w:hideMark/>
          </w:tcPr>
          <w:p w14:paraId="392CAFFB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4,587.811</w:t>
            </w:r>
          </w:p>
        </w:tc>
        <w:tc>
          <w:tcPr>
            <w:tcW w:w="1831" w:type="dxa"/>
            <w:vMerge/>
            <w:hideMark/>
          </w:tcPr>
          <w:p w14:paraId="02680A54" w14:textId="77777777" w:rsidR="00FA21FD" w:rsidRPr="00D67729" w:rsidRDefault="00FA21FD" w:rsidP="006E3557"/>
        </w:tc>
      </w:tr>
      <w:tr w:rsidR="00FA21FD" w:rsidRPr="00DD19CC" w14:paraId="07128271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5A7E8126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2D7588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6502BD5E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3527AC9F" w14:textId="77777777" w:rsidR="00FA21FD" w:rsidRPr="00FE01E5" w:rsidRDefault="00FA21FD" w:rsidP="006E3557">
            <w:r w:rsidRPr="00D67729">
              <w:t xml:space="preserve">~vessel ID + 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3)</w:t>
            </w:r>
          </w:p>
        </w:tc>
        <w:tc>
          <w:tcPr>
            <w:tcW w:w="1010" w:type="dxa"/>
            <w:vMerge/>
            <w:hideMark/>
          </w:tcPr>
          <w:p w14:paraId="4E1611B3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3FB1D3DF" w14:textId="77777777" w:rsidR="00FA21FD" w:rsidRPr="00FE01E5" w:rsidRDefault="00FA21FD" w:rsidP="006E3557">
            <w:r w:rsidRPr="00D67729">
              <w:t>0.494</w:t>
            </w:r>
          </w:p>
        </w:tc>
        <w:tc>
          <w:tcPr>
            <w:tcW w:w="1051" w:type="dxa"/>
            <w:noWrap/>
            <w:hideMark/>
          </w:tcPr>
          <w:p w14:paraId="2419F5AB" w14:textId="77777777" w:rsidR="00FA21FD" w:rsidRPr="00FE01E5" w:rsidRDefault="00FA21FD" w:rsidP="006E3557">
            <w:r w:rsidRPr="00D67729">
              <w:t>0.044</w:t>
            </w:r>
          </w:p>
        </w:tc>
        <w:tc>
          <w:tcPr>
            <w:tcW w:w="764" w:type="dxa"/>
            <w:noWrap/>
            <w:hideMark/>
          </w:tcPr>
          <w:p w14:paraId="12F26AEE" w14:textId="77777777" w:rsidR="00FA21FD" w:rsidRPr="00FE01E5" w:rsidRDefault="00FA21FD" w:rsidP="006E3557">
            <w:r w:rsidRPr="00D67729">
              <w:t>0.022</w:t>
            </w:r>
          </w:p>
        </w:tc>
        <w:tc>
          <w:tcPr>
            <w:tcW w:w="1518" w:type="dxa"/>
            <w:noWrap/>
            <w:hideMark/>
          </w:tcPr>
          <w:p w14:paraId="78FCDCB6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noWrap/>
            <w:hideMark/>
          </w:tcPr>
          <w:p w14:paraId="17AC316C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622.457</w:t>
            </w:r>
          </w:p>
        </w:tc>
        <w:tc>
          <w:tcPr>
            <w:tcW w:w="1831" w:type="dxa"/>
            <w:vMerge/>
            <w:hideMark/>
          </w:tcPr>
          <w:p w14:paraId="43F0C716" w14:textId="77777777" w:rsidR="00FA21FD" w:rsidRPr="00D67729" w:rsidRDefault="00FA21FD" w:rsidP="006E3557"/>
        </w:tc>
      </w:tr>
      <w:tr w:rsidR="00FA21FD" w:rsidRPr="00DD19CC" w14:paraId="726BA6A4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6C22EEA8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2A996C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644C7769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648DD34E" w14:textId="77777777" w:rsidR="00FA21FD" w:rsidRPr="00FE01E5" w:rsidRDefault="00FA21FD" w:rsidP="006E3557">
            <w:r w:rsidRPr="00D67729">
              <w:t xml:space="preserve">~group size + 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3)</w:t>
            </w:r>
          </w:p>
        </w:tc>
        <w:tc>
          <w:tcPr>
            <w:tcW w:w="1010" w:type="dxa"/>
            <w:vMerge/>
            <w:hideMark/>
          </w:tcPr>
          <w:p w14:paraId="2FF04136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2F028158" w14:textId="77777777" w:rsidR="00FA21FD" w:rsidRPr="00FE01E5" w:rsidRDefault="00FA21FD" w:rsidP="006E3557">
            <w:r w:rsidRPr="00D67729">
              <w:t>0.257</w:t>
            </w:r>
          </w:p>
        </w:tc>
        <w:tc>
          <w:tcPr>
            <w:tcW w:w="1051" w:type="dxa"/>
            <w:noWrap/>
            <w:hideMark/>
          </w:tcPr>
          <w:p w14:paraId="0E28E6D0" w14:textId="77777777" w:rsidR="00FA21FD" w:rsidRPr="00FE01E5" w:rsidRDefault="00FA21FD" w:rsidP="006E3557">
            <w:r w:rsidRPr="00D67729">
              <w:t>0.150</w:t>
            </w:r>
          </w:p>
        </w:tc>
        <w:tc>
          <w:tcPr>
            <w:tcW w:w="764" w:type="dxa"/>
            <w:noWrap/>
            <w:hideMark/>
          </w:tcPr>
          <w:p w14:paraId="522B64DF" w14:textId="77777777" w:rsidR="00FA21FD" w:rsidRPr="00FE01E5" w:rsidRDefault="00FA21FD" w:rsidP="006E3557">
            <w:r w:rsidRPr="00D67729">
              <w:t>0.039</w:t>
            </w:r>
          </w:p>
        </w:tc>
        <w:tc>
          <w:tcPr>
            <w:tcW w:w="1518" w:type="dxa"/>
            <w:noWrap/>
            <w:hideMark/>
          </w:tcPr>
          <w:p w14:paraId="65C99866" w14:textId="77777777" w:rsidR="00FA21FD" w:rsidRPr="00FE01E5" w:rsidRDefault="00FA21FD" w:rsidP="006E3557">
            <w:r w:rsidRPr="00D67729">
              <w:t>0.695</w:t>
            </w:r>
          </w:p>
        </w:tc>
        <w:tc>
          <w:tcPr>
            <w:tcW w:w="1250" w:type="dxa"/>
            <w:noWrap/>
            <w:hideMark/>
          </w:tcPr>
          <w:p w14:paraId="01E875A6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596.333</w:t>
            </w:r>
          </w:p>
        </w:tc>
        <w:tc>
          <w:tcPr>
            <w:tcW w:w="1831" w:type="dxa"/>
            <w:vMerge/>
            <w:hideMark/>
          </w:tcPr>
          <w:p w14:paraId="4DF606B2" w14:textId="77777777" w:rsidR="00FA21FD" w:rsidRPr="00D67729" w:rsidRDefault="00FA21FD" w:rsidP="006E3557"/>
        </w:tc>
      </w:tr>
      <w:tr w:rsidR="00FA21FD" w:rsidRPr="00DD19CC" w14:paraId="7E990DF1" w14:textId="77777777" w:rsidTr="006E3557">
        <w:trPr>
          <w:trHeight w:val="300"/>
        </w:trPr>
        <w:tc>
          <w:tcPr>
            <w:tcW w:w="137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6E4D977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75AF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5EA910A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noWrap/>
            <w:hideMark/>
          </w:tcPr>
          <w:p w14:paraId="72CB1DFF" w14:textId="77777777" w:rsidR="00FA21FD" w:rsidRPr="00FE01E5" w:rsidRDefault="00FA21FD" w:rsidP="006E3557">
            <w:r w:rsidRPr="00D67729">
              <w:t xml:space="preserve">~group size + 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3)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hideMark/>
          </w:tcPr>
          <w:p w14:paraId="754AB905" w14:textId="77777777" w:rsidR="00FA21FD" w:rsidRPr="00D67729" w:rsidRDefault="00FA21FD" w:rsidP="006E3557"/>
        </w:tc>
        <w:tc>
          <w:tcPr>
            <w:tcW w:w="1079" w:type="dxa"/>
            <w:tcBorders>
              <w:bottom w:val="single" w:sz="4" w:space="0" w:color="auto"/>
            </w:tcBorders>
            <w:noWrap/>
            <w:hideMark/>
          </w:tcPr>
          <w:p w14:paraId="4EA8D88C" w14:textId="77777777" w:rsidR="00FA21FD" w:rsidRPr="00FE01E5" w:rsidRDefault="00FA21FD" w:rsidP="006E3557">
            <w:r w:rsidRPr="00D67729">
              <w:t>0.519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hideMark/>
          </w:tcPr>
          <w:p w14:paraId="3E8843B5" w14:textId="77777777" w:rsidR="00FA21FD" w:rsidRPr="00FE01E5" w:rsidRDefault="00FA21FD" w:rsidP="006E3557">
            <w:r w:rsidRPr="00D67729">
              <w:t>0.042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0C9A5039" w14:textId="77777777" w:rsidR="00FA21FD" w:rsidRPr="00FE01E5" w:rsidRDefault="00FA21FD" w:rsidP="006E3557">
            <w:r w:rsidRPr="00D67729">
              <w:t>0.022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noWrap/>
            <w:hideMark/>
          </w:tcPr>
          <w:p w14:paraId="1704498A" w14:textId="77777777" w:rsidR="00FA21FD" w:rsidRPr="00FE01E5" w:rsidRDefault="00FA21FD" w:rsidP="006E3557">
            <w:r w:rsidRPr="00D67729">
              <w:t>0.000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noWrap/>
            <w:hideMark/>
          </w:tcPr>
          <w:p w14:paraId="1A85FAC4" w14:textId="77777777" w:rsidR="00FA21FD" w:rsidRPr="00FE01E5" w:rsidRDefault="00FA21FD" w:rsidP="006E3557">
            <w:r w:rsidRPr="00D67729">
              <w:t>4</w:t>
            </w:r>
            <w:r>
              <w:t>,</w:t>
            </w:r>
            <w:r w:rsidRPr="00D67729">
              <w:t>628.629</w:t>
            </w:r>
          </w:p>
        </w:tc>
        <w:tc>
          <w:tcPr>
            <w:tcW w:w="1831" w:type="dxa"/>
            <w:vMerge/>
            <w:tcBorders>
              <w:bottom w:val="single" w:sz="4" w:space="0" w:color="auto"/>
            </w:tcBorders>
            <w:hideMark/>
          </w:tcPr>
          <w:p w14:paraId="20F1FD8F" w14:textId="77777777" w:rsidR="00FA21FD" w:rsidRPr="00D67729" w:rsidRDefault="00FA21FD" w:rsidP="006E3557"/>
        </w:tc>
      </w:tr>
      <w:tr w:rsidR="00FA21FD" w:rsidRPr="00DD19CC" w14:paraId="61F1343A" w14:textId="77777777" w:rsidTr="006E3557">
        <w:trPr>
          <w:trHeight w:val="300"/>
        </w:trPr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0B8E331" w14:textId="77777777" w:rsidR="00FA21FD" w:rsidRPr="00FE01E5" w:rsidRDefault="00FA21FD" w:rsidP="006E3557">
            <w:r w:rsidRPr="00D67729">
              <w:t>Sperm whale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FF0A664" w14:textId="77777777" w:rsidR="00FA21FD" w:rsidRPr="00FE01E5" w:rsidRDefault="00FA21FD" w:rsidP="006E3557">
            <w:r w:rsidRPr="00D67729">
              <w:t>2</w:t>
            </w:r>
            <w:r>
              <w:t>,</w:t>
            </w:r>
            <w:r w:rsidRPr="00D67729">
              <w:t>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E2C3122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noWrap/>
            <w:hideMark/>
          </w:tcPr>
          <w:p w14:paraId="7065A0EB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05DB40B9" w14:textId="77777777" w:rsidR="00FA21FD" w:rsidRPr="00FE01E5" w:rsidRDefault="00FA21FD" w:rsidP="006E3557">
            <w:r w:rsidRPr="00D67729">
              <w:t>107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noWrap/>
            <w:hideMark/>
          </w:tcPr>
          <w:p w14:paraId="474EBBAB" w14:textId="77777777" w:rsidR="00FA21FD" w:rsidRPr="00FE01E5" w:rsidRDefault="00FA21FD" w:rsidP="006E3557">
            <w:r w:rsidRPr="00D67729">
              <w:t>0.386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32826D62" w14:textId="77777777" w:rsidR="00FA21FD" w:rsidRPr="00FE01E5" w:rsidRDefault="00FA21FD" w:rsidP="006E3557">
            <w:r w:rsidRPr="00D67729">
              <w:t>0.174</w:t>
            </w: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50AB0F68" w14:textId="77777777" w:rsidR="00FA21FD" w:rsidRPr="00FE01E5" w:rsidRDefault="00FA21FD" w:rsidP="006E3557">
            <w:r w:rsidRPr="00D67729">
              <w:t>0.067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4D7AFB92" w14:textId="77777777" w:rsidR="00FA21FD" w:rsidRPr="00FE01E5" w:rsidRDefault="00FA21FD" w:rsidP="006E3557">
            <w:r w:rsidRPr="00D67729">
              <w:t>0.691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noWrap/>
            <w:hideMark/>
          </w:tcPr>
          <w:p w14:paraId="0211F45F" w14:textId="77777777" w:rsidR="00FA21FD" w:rsidRPr="00FE01E5" w:rsidRDefault="00FA21FD" w:rsidP="006E3557">
            <w:r w:rsidRPr="00D67729">
              <w:t>1</w:t>
            </w:r>
            <w:r>
              <w:t>,</w:t>
            </w:r>
            <w:r w:rsidRPr="00D67729">
              <w:t>578.432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hideMark/>
          </w:tcPr>
          <w:p w14:paraId="05D89C4F" w14:textId="77777777" w:rsidR="00FA21FD" w:rsidRPr="00FE01E5" w:rsidRDefault="00FA21FD" w:rsidP="006E3557">
            <w:r>
              <w:t>Norway 1987</w:t>
            </w:r>
            <w:r>
              <w:noBreakHyphen/>
            </w:r>
            <w:r w:rsidRPr="00D67729">
              <w:t>1989</w:t>
            </w:r>
          </w:p>
        </w:tc>
      </w:tr>
      <w:tr w:rsidR="00FA21FD" w:rsidRPr="00DD19CC" w14:paraId="08A800FB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7D6D885F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15AA55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5034689A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059DC12D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/>
            <w:hideMark/>
          </w:tcPr>
          <w:p w14:paraId="10089E09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35A38C12" w14:textId="77777777" w:rsidR="00FA21FD" w:rsidRPr="00FE01E5" w:rsidRDefault="00FA21FD" w:rsidP="006E3557">
            <w:r w:rsidRPr="00D67729">
              <w:t>0.506</w:t>
            </w:r>
          </w:p>
        </w:tc>
        <w:tc>
          <w:tcPr>
            <w:tcW w:w="1051" w:type="dxa"/>
            <w:noWrap/>
            <w:hideMark/>
          </w:tcPr>
          <w:p w14:paraId="5E416F58" w14:textId="77777777" w:rsidR="00FA21FD" w:rsidRPr="00FE01E5" w:rsidRDefault="00FA21FD" w:rsidP="006E3557">
            <w:r w:rsidRPr="00D67729">
              <w:t>0.070</w:t>
            </w:r>
          </w:p>
        </w:tc>
        <w:tc>
          <w:tcPr>
            <w:tcW w:w="764" w:type="dxa"/>
            <w:noWrap/>
            <w:hideMark/>
          </w:tcPr>
          <w:p w14:paraId="0F5976E3" w14:textId="77777777" w:rsidR="00FA21FD" w:rsidRPr="00FE01E5" w:rsidRDefault="00FA21FD" w:rsidP="006E3557">
            <w:r w:rsidRPr="00D67729">
              <w:t>0.035</w:t>
            </w:r>
          </w:p>
        </w:tc>
        <w:tc>
          <w:tcPr>
            <w:tcW w:w="1518" w:type="dxa"/>
            <w:noWrap/>
            <w:hideMark/>
          </w:tcPr>
          <w:p w14:paraId="763295DD" w14:textId="77777777" w:rsidR="00FA21FD" w:rsidRPr="00FE01E5" w:rsidRDefault="00FA21FD" w:rsidP="006E3557">
            <w:r w:rsidRPr="00D67729">
              <w:t>0.154</w:t>
            </w:r>
          </w:p>
        </w:tc>
        <w:tc>
          <w:tcPr>
            <w:tcW w:w="1250" w:type="dxa"/>
            <w:noWrap/>
            <w:hideMark/>
          </w:tcPr>
          <w:p w14:paraId="0DAC305B" w14:textId="77777777" w:rsidR="00FA21FD" w:rsidRPr="00FE01E5" w:rsidRDefault="00FA21FD" w:rsidP="006E3557">
            <w:r w:rsidRPr="00D67729">
              <w:t>1</w:t>
            </w:r>
            <w:r>
              <w:t>,</w:t>
            </w:r>
            <w:r w:rsidRPr="00D67729">
              <w:t>578.996</w:t>
            </w:r>
          </w:p>
        </w:tc>
        <w:tc>
          <w:tcPr>
            <w:tcW w:w="1831" w:type="dxa"/>
            <w:vMerge/>
            <w:hideMark/>
          </w:tcPr>
          <w:p w14:paraId="21C7CA48" w14:textId="77777777" w:rsidR="00FA21FD" w:rsidRPr="00D67729" w:rsidRDefault="00FA21FD" w:rsidP="006E3557"/>
        </w:tc>
      </w:tr>
      <w:tr w:rsidR="00FA21FD" w:rsidRPr="00DD19CC" w14:paraId="78B934AA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303A41FA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01CE6A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4E5893FF" w14:textId="77777777" w:rsidR="00FA21FD" w:rsidRPr="00530B17" w:rsidRDefault="00FA21FD" w:rsidP="006E3557">
            <w:pPr>
              <w:rPr>
                <w:rStyle w:val="Bold"/>
              </w:rPr>
            </w:pPr>
            <w:r w:rsidRPr="00530B17">
              <w:rPr>
                <w:rStyle w:val="Bold"/>
              </w:rPr>
              <w:t>HR</w:t>
            </w:r>
          </w:p>
        </w:tc>
        <w:tc>
          <w:tcPr>
            <w:tcW w:w="2509" w:type="dxa"/>
            <w:noWrap/>
            <w:hideMark/>
          </w:tcPr>
          <w:p w14:paraId="37326F29" w14:textId="77777777" w:rsidR="00FA21FD" w:rsidRPr="00530B17" w:rsidRDefault="00FA21FD" w:rsidP="006E3557">
            <w:pPr>
              <w:rPr>
                <w:rStyle w:val="Bold"/>
              </w:rPr>
            </w:pPr>
            <w:r w:rsidRPr="00530B17">
              <w:rPr>
                <w:rStyle w:val="Bold"/>
              </w:rPr>
              <w:t>~ vessel ID</w:t>
            </w:r>
          </w:p>
        </w:tc>
        <w:tc>
          <w:tcPr>
            <w:tcW w:w="1010" w:type="dxa"/>
            <w:vMerge/>
            <w:hideMark/>
          </w:tcPr>
          <w:p w14:paraId="24DF4359" w14:textId="77777777" w:rsidR="00FA21FD" w:rsidRPr="00530B17" w:rsidRDefault="00FA21FD" w:rsidP="006E3557">
            <w:pPr>
              <w:rPr>
                <w:rStyle w:val="Bold"/>
              </w:rPr>
            </w:pPr>
          </w:p>
        </w:tc>
        <w:tc>
          <w:tcPr>
            <w:tcW w:w="1079" w:type="dxa"/>
            <w:noWrap/>
            <w:hideMark/>
          </w:tcPr>
          <w:p w14:paraId="242783CD" w14:textId="77777777" w:rsidR="00FA21FD" w:rsidRPr="00530B17" w:rsidRDefault="00FA21FD" w:rsidP="006E3557">
            <w:pPr>
              <w:rPr>
                <w:rStyle w:val="Bold"/>
              </w:rPr>
            </w:pPr>
            <w:r w:rsidRPr="00530B17">
              <w:rPr>
                <w:rStyle w:val="Bold"/>
              </w:rPr>
              <w:t>0.418</w:t>
            </w:r>
          </w:p>
        </w:tc>
        <w:tc>
          <w:tcPr>
            <w:tcW w:w="1051" w:type="dxa"/>
            <w:noWrap/>
            <w:hideMark/>
          </w:tcPr>
          <w:p w14:paraId="1AF81A7A" w14:textId="77777777" w:rsidR="00FA21FD" w:rsidRPr="00530B17" w:rsidRDefault="00FA21FD" w:rsidP="006E3557">
            <w:pPr>
              <w:rPr>
                <w:rStyle w:val="Bold"/>
              </w:rPr>
            </w:pPr>
            <w:r w:rsidRPr="00530B17">
              <w:rPr>
                <w:rStyle w:val="Bold"/>
              </w:rPr>
              <w:t>0.148</w:t>
            </w:r>
          </w:p>
        </w:tc>
        <w:tc>
          <w:tcPr>
            <w:tcW w:w="764" w:type="dxa"/>
            <w:noWrap/>
            <w:hideMark/>
          </w:tcPr>
          <w:p w14:paraId="3B1C8D57" w14:textId="77777777" w:rsidR="00FA21FD" w:rsidRPr="00530B17" w:rsidRDefault="00FA21FD" w:rsidP="006E3557">
            <w:pPr>
              <w:rPr>
                <w:rStyle w:val="Bold"/>
              </w:rPr>
            </w:pPr>
            <w:r w:rsidRPr="00530B17">
              <w:rPr>
                <w:rStyle w:val="Bold"/>
              </w:rPr>
              <w:t>0.062</w:t>
            </w:r>
          </w:p>
        </w:tc>
        <w:tc>
          <w:tcPr>
            <w:tcW w:w="1518" w:type="dxa"/>
            <w:noWrap/>
            <w:hideMark/>
          </w:tcPr>
          <w:p w14:paraId="51672656" w14:textId="77777777" w:rsidR="00FA21FD" w:rsidRPr="00530B17" w:rsidRDefault="00FA21FD" w:rsidP="006E3557">
            <w:pPr>
              <w:rPr>
                <w:rStyle w:val="Bold"/>
              </w:rPr>
            </w:pPr>
            <w:r w:rsidRPr="00530B17">
              <w:rPr>
                <w:rStyle w:val="Bold"/>
              </w:rPr>
              <w:t>0.795</w:t>
            </w:r>
          </w:p>
        </w:tc>
        <w:tc>
          <w:tcPr>
            <w:tcW w:w="1250" w:type="dxa"/>
            <w:noWrap/>
            <w:hideMark/>
          </w:tcPr>
          <w:p w14:paraId="7D368203" w14:textId="77777777" w:rsidR="00FA21FD" w:rsidRPr="00530B17" w:rsidRDefault="00FA21FD" w:rsidP="006E3557">
            <w:pPr>
              <w:rPr>
                <w:rStyle w:val="Bold"/>
              </w:rPr>
            </w:pPr>
            <w:r w:rsidRPr="00530B17">
              <w:rPr>
                <w:rStyle w:val="Bold"/>
              </w:rPr>
              <w:t>1,575.770</w:t>
            </w:r>
          </w:p>
        </w:tc>
        <w:tc>
          <w:tcPr>
            <w:tcW w:w="1831" w:type="dxa"/>
            <w:vMerge/>
            <w:hideMark/>
          </w:tcPr>
          <w:p w14:paraId="2F26A5F3" w14:textId="77777777" w:rsidR="00FA21FD" w:rsidRPr="00D67729" w:rsidRDefault="00FA21FD" w:rsidP="006E3557"/>
        </w:tc>
      </w:tr>
      <w:tr w:rsidR="00FA21FD" w:rsidRPr="00DD19CC" w14:paraId="4C7C560B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74265258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31EC15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7F3AD40A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0EE591ED" w14:textId="77777777" w:rsidR="00FA21FD" w:rsidRPr="00FE01E5" w:rsidRDefault="00FA21FD" w:rsidP="006E3557">
            <w:r w:rsidRPr="00D67729">
              <w:t>~ vessel ID</w:t>
            </w:r>
          </w:p>
        </w:tc>
        <w:tc>
          <w:tcPr>
            <w:tcW w:w="1010" w:type="dxa"/>
            <w:vMerge/>
            <w:hideMark/>
          </w:tcPr>
          <w:p w14:paraId="181BE22E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00C0B137" w14:textId="77777777" w:rsidR="00FA21FD" w:rsidRPr="00FE01E5" w:rsidRDefault="00FA21FD" w:rsidP="006E3557">
            <w:r w:rsidRPr="00D67729">
              <w:t>0.498</w:t>
            </w:r>
          </w:p>
        </w:tc>
        <w:tc>
          <w:tcPr>
            <w:tcW w:w="1051" w:type="dxa"/>
            <w:noWrap/>
            <w:hideMark/>
          </w:tcPr>
          <w:p w14:paraId="7B5B4ECA" w14:textId="77777777" w:rsidR="00FA21FD" w:rsidRPr="00FE01E5" w:rsidRDefault="00FA21FD" w:rsidP="006E3557">
            <w:r w:rsidRPr="00D67729">
              <w:t>0.070</w:t>
            </w:r>
          </w:p>
        </w:tc>
        <w:tc>
          <w:tcPr>
            <w:tcW w:w="764" w:type="dxa"/>
            <w:noWrap/>
            <w:hideMark/>
          </w:tcPr>
          <w:p w14:paraId="78EA83FB" w14:textId="77777777" w:rsidR="00FA21FD" w:rsidRPr="00FE01E5" w:rsidRDefault="00FA21FD" w:rsidP="006E3557">
            <w:r w:rsidRPr="00D67729">
              <w:t>0.035</w:t>
            </w:r>
          </w:p>
        </w:tc>
        <w:tc>
          <w:tcPr>
            <w:tcW w:w="1518" w:type="dxa"/>
            <w:noWrap/>
            <w:hideMark/>
          </w:tcPr>
          <w:p w14:paraId="57D62F71" w14:textId="77777777" w:rsidR="00FA21FD" w:rsidRPr="00FE01E5" w:rsidRDefault="00FA21FD" w:rsidP="006E3557">
            <w:r w:rsidRPr="00D67729">
              <w:t>0.218</w:t>
            </w:r>
          </w:p>
        </w:tc>
        <w:tc>
          <w:tcPr>
            <w:tcW w:w="1250" w:type="dxa"/>
            <w:noWrap/>
            <w:hideMark/>
          </w:tcPr>
          <w:p w14:paraId="4EE6D43F" w14:textId="77777777" w:rsidR="00FA21FD" w:rsidRPr="00FE01E5" w:rsidRDefault="00FA21FD" w:rsidP="006E3557">
            <w:r w:rsidRPr="00D67729">
              <w:t>1</w:t>
            </w:r>
            <w:r>
              <w:t>,</w:t>
            </w:r>
            <w:r w:rsidRPr="00D67729">
              <w:t>580.026</w:t>
            </w:r>
          </w:p>
        </w:tc>
        <w:tc>
          <w:tcPr>
            <w:tcW w:w="1831" w:type="dxa"/>
            <w:vMerge/>
            <w:hideMark/>
          </w:tcPr>
          <w:p w14:paraId="086958B2" w14:textId="77777777" w:rsidR="00FA21FD" w:rsidRPr="00D67729" w:rsidRDefault="00FA21FD" w:rsidP="006E3557"/>
        </w:tc>
      </w:tr>
      <w:tr w:rsidR="00FA21FD" w:rsidRPr="00DD19CC" w14:paraId="62D098A9" w14:textId="77777777" w:rsidTr="006E3557">
        <w:trPr>
          <w:trHeight w:val="300"/>
        </w:trPr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8FDB25F" w14:textId="77777777" w:rsidR="00FA21FD" w:rsidRPr="00FE01E5" w:rsidRDefault="00FA21FD" w:rsidP="006E3557">
            <w:r w:rsidRPr="00D67729">
              <w:t>Sperm whale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B0C034" w14:textId="77777777" w:rsidR="00FA21FD" w:rsidRPr="00FE01E5" w:rsidRDefault="00FA21FD" w:rsidP="006E3557">
            <w:r w:rsidRPr="00D67729">
              <w:t>3</w:t>
            </w:r>
            <w:r>
              <w:t>,</w:t>
            </w:r>
            <w:r w:rsidRPr="00D67729">
              <w:t>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2CA4E9F" w14:textId="77777777" w:rsidR="00FA21FD" w:rsidRPr="00127AA7" w:rsidRDefault="00FA21FD" w:rsidP="006E3557">
            <w:pPr>
              <w:rPr>
                <w:rStyle w:val="Bold"/>
              </w:rPr>
            </w:pPr>
            <w:r w:rsidRPr="00127AA7">
              <w:rPr>
                <w:rStyle w:val="Bold"/>
              </w:rPr>
              <w:t>HR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noWrap/>
            <w:hideMark/>
          </w:tcPr>
          <w:p w14:paraId="563731C1" w14:textId="77777777" w:rsidR="00FA21FD" w:rsidRPr="00127AA7" w:rsidRDefault="00FA21FD" w:rsidP="006E3557">
            <w:pPr>
              <w:rPr>
                <w:rStyle w:val="Bold"/>
              </w:rPr>
            </w:pPr>
            <w:r w:rsidRPr="00127AA7">
              <w:rPr>
                <w:rStyle w:val="Bold"/>
              </w:rPr>
              <w:t>~1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1E7CAD08" w14:textId="77777777" w:rsidR="00FA21FD" w:rsidRPr="00127AA7" w:rsidRDefault="00FA21FD" w:rsidP="006E3557">
            <w:pPr>
              <w:rPr>
                <w:rStyle w:val="Bold"/>
              </w:rPr>
            </w:pPr>
            <w:r w:rsidRPr="00127AA7">
              <w:rPr>
                <w:rStyle w:val="Bold"/>
              </w:rPr>
              <w:t>814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noWrap/>
            <w:hideMark/>
          </w:tcPr>
          <w:p w14:paraId="3006BF4F" w14:textId="77777777" w:rsidR="00FA21FD" w:rsidRPr="00127AA7" w:rsidRDefault="00FA21FD" w:rsidP="006E3557">
            <w:pPr>
              <w:rPr>
                <w:rStyle w:val="Bold"/>
              </w:rPr>
            </w:pPr>
            <w:r w:rsidRPr="00127AA7">
              <w:rPr>
                <w:rStyle w:val="Bold"/>
              </w:rPr>
              <w:t>0.410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0DE60468" w14:textId="77777777" w:rsidR="00FA21FD" w:rsidRPr="00127AA7" w:rsidRDefault="00FA21FD" w:rsidP="006E3557">
            <w:pPr>
              <w:rPr>
                <w:rStyle w:val="Bold"/>
              </w:rPr>
            </w:pPr>
            <w:r w:rsidRPr="00127AA7">
              <w:rPr>
                <w:rStyle w:val="Bold"/>
              </w:rPr>
              <w:t>0.042</w:t>
            </w: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4C43C0EE" w14:textId="77777777" w:rsidR="00FA21FD" w:rsidRPr="00127AA7" w:rsidRDefault="00FA21FD" w:rsidP="006E3557">
            <w:pPr>
              <w:rPr>
                <w:rStyle w:val="Bold"/>
              </w:rPr>
            </w:pPr>
            <w:r w:rsidRPr="00127AA7">
              <w:rPr>
                <w:rStyle w:val="Bold"/>
              </w:rPr>
              <w:t>0.017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5E4D384F" w14:textId="77777777" w:rsidR="00FA21FD" w:rsidRPr="00127AA7" w:rsidRDefault="00FA21FD" w:rsidP="006E3557">
            <w:pPr>
              <w:rPr>
                <w:rStyle w:val="Bold"/>
              </w:rPr>
            </w:pPr>
            <w:r w:rsidRPr="00127AA7">
              <w:rPr>
                <w:rStyle w:val="Bold"/>
              </w:rPr>
              <w:t>0.576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noWrap/>
            <w:hideMark/>
          </w:tcPr>
          <w:p w14:paraId="53762456" w14:textId="77777777" w:rsidR="00FA21FD" w:rsidRPr="00127AA7" w:rsidRDefault="00FA21FD" w:rsidP="006E3557">
            <w:pPr>
              <w:rPr>
                <w:rStyle w:val="Bold"/>
              </w:rPr>
            </w:pPr>
            <w:r w:rsidRPr="00127AA7">
              <w:rPr>
                <w:rStyle w:val="Bold"/>
              </w:rPr>
              <w:t>12,475.421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hideMark/>
          </w:tcPr>
          <w:p w14:paraId="765CD7D2" w14:textId="77777777" w:rsidR="00FA21FD" w:rsidRPr="00FE01E5" w:rsidRDefault="00FA21FD" w:rsidP="006E3557">
            <w:r>
              <w:t>Norway</w:t>
            </w:r>
            <w:r w:rsidRPr="00D67729">
              <w:t xml:space="preserve"> </w:t>
            </w:r>
            <w:r>
              <w:t>1995</w:t>
            </w:r>
            <w:r>
              <w:noBreakHyphen/>
            </w:r>
            <w:r w:rsidRPr="00FE01E5">
              <w:t>2013</w:t>
            </w:r>
          </w:p>
        </w:tc>
      </w:tr>
      <w:tr w:rsidR="00FA21FD" w:rsidRPr="00DD19CC" w14:paraId="46DE6AFA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777D7185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78EB43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3E62B34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noWrap/>
            <w:hideMark/>
          </w:tcPr>
          <w:p w14:paraId="001436C5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hideMark/>
          </w:tcPr>
          <w:p w14:paraId="2285E4FB" w14:textId="77777777" w:rsidR="00FA21FD" w:rsidRPr="00D67729" w:rsidRDefault="00FA21FD" w:rsidP="006E3557"/>
        </w:tc>
        <w:tc>
          <w:tcPr>
            <w:tcW w:w="1079" w:type="dxa"/>
            <w:tcBorders>
              <w:bottom w:val="single" w:sz="4" w:space="0" w:color="auto"/>
            </w:tcBorders>
            <w:noWrap/>
            <w:hideMark/>
          </w:tcPr>
          <w:p w14:paraId="05AE3A9E" w14:textId="77777777" w:rsidR="00FA21FD" w:rsidRPr="00FE01E5" w:rsidRDefault="00FA21FD" w:rsidP="006E3557">
            <w:r w:rsidRPr="00D67729">
              <w:t>0.441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hideMark/>
          </w:tcPr>
          <w:p w14:paraId="080B80D1" w14:textId="77777777" w:rsidR="00FA21FD" w:rsidRPr="00FE01E5" w:rsidRDefault="00FA21FD" w:rsidP="006E3557">
            <w:r w:rsidRPr="00D67729">
              <w:t>0.024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3C5974FE" w14:textId="77777777" w:rsidR="00FA21FD" w:rsidRPr="00FE01E5" w:rsidRDefault="00FA21FD" w:rsidP="006E3557">
            <w:r w:rsidRPr="00D67729">
              <w:t>0.010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noWrap/>
            <w:hideMark/>
          </w:tcPr>
          <w:p w14:paraId="4EEA0E69" w14:textId="77777777" w:rsidR="00FA21FD" w:rsidRPr="00FE01E5" w:rsidRDefault="00FA21FD" w:rsidP="006E3557">
            <w:r w:rsidRPr="00D67729">
              <w:t>0.007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noWrap/>
            <w:hideMark/>
          </w:tcPr>
          <w:p w14:paraId="0437BFB2" w14:textId="77777777" w:rsidR="00FA21FD" w:rsidRPr="00FE01E5" w:rsidRDefault="00FA21FD" w:rsidP="006E3557">
            <w:r w:rsidRPr="00D67729">
              <w:t>12</w:t>
            </w:r>
            <w:r>
              <w:t>,</w:t>
            </w:r>
            <w:r w:rsidRPr="00D67729">
              <w:t>482.255</w:t>
            </w:r>
          </w:p>
        </w:tc>
        <w:tc>
          <w:tcPr>
            <w:tcW w:w="1831" w:type="dxa"/>
            <w:vMerge/>
            <w:tcBorders>
              <w:bottom w:val="single" w:sz="4" w:space="0" w:color="auto"/>
            </w:tcBorders>
            <w:hideMark/>
          </w:tcPr>
          <w:p w14:paraId="69C1B234" w14:textId="77777777" w:rsidR="00FA21FD" w:rsidRPr="00D67729" w:rsidRDefault="00FA21FD" w:rsidP="006E3557"/>
        </w:tc>
      </w:tr>
      <w:tr w:rsidR="00FA21FD" w:rsidRPr="00DD19CC" w14:paraId="5C3F3414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5DBADCD9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B75D7A" w14:textId="77777777" w:rsidR="00FA21FD" w:rsidRPr="00D67729" w:rsidRDefault="00FA21FD" w:rsidP="006E3557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989F9B1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noWrap/>
            <w:hideMark/>
          </w:tcPr>
          <w:p w14:paraId="6D3CFC7A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hideMark/>
          </w:tcPr>
          <w:p w14:paraId="57AEB3DA" w14:textId="77777777" w:rsidR="00FA21FD" w:rsidRPr="00FE01E5" w:rsidRDefault="00FA21FD" w:rsidP="006E3557">
            <w:r w:rsidRPr="00D67729">
              <w:t>813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noWrap/>
            <w:hideMark/>
          </w:tcPr>
          <w:p w14:paraId="6436A2D0" w14:textId="77777777" w:rsidR="00FA21FD" w:rsidRPr="00FE01E5" w:rsidRDefault="00FA21FD" w:rsidP="006E3557">
            <w:r w:rsidRPr="00D67729">
              <w:t>0.409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1F10DFA1" w14:textId="77777777" w:rsidR="00FA21FD" w:rsidRPr="00FE01E5" w:rsidRDefault="00FA21FD" w:rsidP="006E3557">
            <w:r w:rsidRPr="00D67729">
              <w:t>0.042</w:t>
            </w: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655FE3B3" w14:textId="77777777" w:rsidR="00FA21FD" w:rsidRPr="00FE01E5" w:rsidRDefault="00FA21FD" w:rsidP="006E3557">
            <w:r w:rsidRPr="00D67729">
              <w:t>0.017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2AAF3D6B" w14:textId="77777777" w:rsidR="00FA21FD" w:rsidRPr="00FE01E5" w:rsidRDefault="00FA21FD" w:rsidP="006E3557">
            <w:r w:rsidRPr="00D67729">
              <w:t>0.570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noWrap/>
            <w:hideMark/>
          </w:tcPr>
          <w:p w14:paraId="1FD40139" w14:textId="77777777" w:rsidR="00FA21FD" w:rsidRPr="00FE01E5" w:rsidRDefault="00FA21FD" w:rsidP="006E3557">
            <w:r w:rsidRPr="00D67729">
              <w:t>12</w:t>
            </w:r>
            <w:r>
              <w:t>,</w:t>
            </w:r>
            <w:r w:rsidRPr="00D67729">
              <w:t>460.695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hideMark/>
          </w:tcPr>
          <w:p w14:paraId="233FA8E6" w14:textId="77777777" w:rsidR="00FA21FD" w:rsidRPr="00FE01E5" w:rsidRDefault="00FA21FD" w:rsidP="006E3557">
            <w:r>
              <w:t>Norway</w:t>
            </w:r>
            <w:r w:rsidRPr="00530B17">
              <w:t xml:space="preserve"> 1995</w:t>
            </w:r>
            <w:r w:rsidRPr="00530B17">
              <w:noBreakHyphen/>
              <w:t>2013</w:t>
            </w:r>
          </w:p>
        </w:tc>
      </w:tr>
      <w:tr w:rsidR="00FA21FD" w:rsidRPr="00DD19CC" w14:paraId="60053458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7FBDC9C4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F250A0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10BDDAC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5F43D744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/>
            <w:hideMark/>
          </w:tcPr>
          <w:p w14:paraId="48A625FE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290C5665" w14:textId="77777777" w:rsidR="00FA21FD" w:rsidRPr="00FE01E5" w:rsidRDefault="00FA21FD" w:rsidP="006E3557">
            <w:r w:rsidRPr="00D67729">
              <w:t>0.441</w:t>
            </w:r>
          </w:p>
        </w:tc>
        <w:tc>
          <w:tcPr>
            <w:tcW w:w="1051" w:type="dxa"/>
            <w:noWrap/>
            <w:hideMark/>
          </w:tcPr>
          <w:p w14:paraId="595B215A" w14:textId="77777777" w:rsidR="00FA21FD" w:rsidRPr="00FE01E5" w:rsidRDefault="00FA21FD" w:rsidP="006E3557">
            <w:r w:rsidRPr="00D67729">
              <w:t>0.024</w:t>
            </w:r>
          </w:p>
        </w:tc>
        <w:tc>
          <w:tcPr>
            <w:tcW w:w="764" w:type="dxa"/>
            <w:noWrap/>
            <w:hideMark/>
          </w:tcPr>
          <w:p w14:paraId="181B7089" w14:textId="77777777" w:rsidR="00FA21FD" w:rsidRPr="00FE01E5" w:rsidRDefault="00FA21FD" w:rsidP="006E3557">
            <w:r w:rsidRPr="00D67729">
              <w:t>0.011</w:t>
            </w:r>
          </w:p>
        </w:tc>
        <w:tc>
          <w:tcPr>
            <w:tcW w:w="1518" w:type="dxa"/>
            <w:noWrap/>
            <w:hideMark/>
          </w:tcPr>
          <w:p w14:paraId="6FB8EE64" w14:textId="77777777" w:rsidR="00FA21FD" w:rsidRPr="00FE01E5" w:rsidRDefault="00FA21FD" w:rsidP="006E3557">
            <w:r w:rsidRPr="00D67729">
              <w:t>0.006</w:t>
            </w:r>
          </w:p>
        </w:tc>
        <w:tc>
          <w:tcPr>
            <w:tcW w:w="1250" w:type="dxa"/>
            <w:noWrap/>
            <w:hideMark/>
          </w:tcPr>
          <w:p w14:paraId="249E5C21" w14:textId="77777777" w:rsidR="00FA21FD" w:rsidRPr="00FE01E5" w:rsidRDefault="00FA21FD" w:rsidP="006E3557">
            <w:r w:rsidRPr="00D67729">
              <w:t>12</w:t>
            </w:r>
            <w:r>
              <w:t>,</w:t>
            </w:r>
            <w:r w:rsidRPr="00D67729">
              <w:t>467.460</w:t>
            </w:r>
          </w:p>
        </w:tc>
        <w:tc>
          <w:tcPr>
            <w:tcW w:w="1831" w:type="dxa"/>
            <w:vMerge/>
            <w:hideMark/>
          </w:tcPr>
          <w:p w14:paraId="6A4123BF" w14:textId="77777777" w:rsidR="00FA21FD" w:rsidRPr="00D67729" w:rsidRDefault="00FA21FD" w:rsidP="006E3557"/>
        </w:tc>
      </w:tr>
      <w:tr w:rsidR="00FA21FD" w:rsidRPr="00DD19CC" w14:paraId="16B5BCC2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42B60BA1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E8FC66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7127B7E2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1BC64959" w14:textId="77777777" w:rsidR="00FA21FD" w:rsidRPr="00FE01E5" w:rsidRDefault="00FA21FD" w:rsidP="006E3557">
            <w:r w:rsidRPr="00D67729">
              <w:t>~group size</w:t>
            </w:r>
          </w:p>
        </w:tc>
        <w:tc>
          <w:tcPr>
            <w:tcW w:w="1010" w:type="dxa"/>
            <w:vMerge/>
            <w:hideMark/>
          </w:tcPr>
          <w:p w14:paraId="20F892B5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7B20E625" w14:textId="77777777" w:rsidR="00FA21FD" w:rsidRPr="00FE01E5" w:rsidRDefault="00FA21FD" w:rsidP="006E3557">
            <w:r w:rsidRPr="00D67729">
              <w:t>0.409</w:t>
            </w:r>
          </w:p>
        </w:tc>
        <w:tc>
          <w:tcPr>
            <w:tcW w:w="1051" w:type="dxa"/>
            <w:noWrap/>
            <w:hideMark/>
          </w:tcPr>
          <w:p w14:paraId="382A02B7" w14:textId="77777777" w:rsidR="00FA21FD" w:rsidRPr="00FE01E5" w:rsidRDefault="00FA21FD" w:rsidP="006E3557">
            <w:r w:rsidRPr="00D67729">
              <w:t>0.042</w:t>
            </w:r>
          </w:p>
        </w:tc>
        <w:tc>
          <w:tcPr>
            <w:tcW w:w="764" w:type="dxa"/>
            <w:noWrap/>
            <w:hideMark/>
          </w:tcPr>
          <w:p w14:paraId="3EB70843" w14:textId="77777777" w:rsidR="00FA21FD" w:rsidRPr="00FE01E5" w:rsidRDefault="00FA21FD" w:rsidP="006E3557">
            <w:r w:rsidRPr="00D67729">
              <w:t>0.017</w:t>
            </w:r>
          </w:p>
        </w:tc>
        <w:tc>
          <w:tcPr>
            <w:tcW w:w="1518" w:type="dxa"/>
            <w:noWrap/>
            <w:hideMark/>
          </w:tcPr>
          <w:p w14:paraId="0EC4CDC1" w14:textId="77777777" w:rsidR="00FA21FD" w:rsidRPr="00FE01E5" w:rsidRDefault="00FA21FD" w:rsidP="006E3557">
            <w:r w:rsidRPr="00D67729">
              <w:t>0.572</w:t>
            </w:r>
          </w:p>
        </w:tc>
        <w:tc>
          <w:tcPr>
            <w:tcW w:w="1250" w:type="dxa"/>
            <w:noWrap/>
            <w:hideMark/>
          </w:tcPr>
          <w:p w14:paraId="2F162FAB" w14:textId="77777777" w:rsidR="00FA21FD" w:rsidRPr="00FE01E5" w:rsidRDefault="00FA21FD" w:rsidP="006E3557">
            <w:r w:rsidRPr="00D67729">
              <w:t>12</w:t>
            </w:r>
            <w:r>
              <w:t>,</w:t>
            </w:r>
            <w:r w:rsidRPr="00D67729">
              <w:t>462.675</w:t>
            </w:r>
          </w:p>
        </w:tc>
        <w:tc>
          <w:tcPr>
            <w:tcW w:w="1831" w:type="dxa"/>
            <w:vMerge/>
            <w:hideMark/>
          </w:tcPr>
          <w:p w14:paraId="012F82B3" w14:textId="77777777" w:rsidR="00FA21FD" w:rsidRPr="00D67729" w:rsidRDefault="00FA21FD" w:rsidP="006E3557"/>
        </w:tc>
      </w:tr>
      <w:tr w:rsidR="00FA21FD" w:rsidRPr="00DD19CC" w14:paraId="25270CB3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55172D00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264C20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5943582B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079A3CDF" w14:textId="77777777" w:rsidR="00FA21FD" w:rsidRPr="00FE01E5" w:rsidRDefault="00FA21FD" w:rsidP="006E3557">
            <w:r w:rsidRPr="00D67729">
              <w:t>~group size</w:t>
            </w:r>
          </w:p>
        </w:tc>
        <w:tc>
          <w:tcPr>
            <w:tcW w:w="1010" w:type="dxa"/>
            <w:vMerge/>
            <w:hideMark/>
          </w:tcPr>
          <w:p w14:paraId="431DE2EB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6C973C24" w14:textId="77777777" w:rsidR="00FA21FD" w:rsidRPr="00FE01E5" w:rsidRDefault="00FA21FD" w:rsidP="006E3557">
            <w:r w:rsidRPr="00D67729">
              <w:t>0.441</w:t>
            </w:r>
          </w:p>
        </w:tc>
        <w:tc>
          <w:tcPr>
            <w:tcW w:w="1051" w:type="dxa"/>
            <w:noWrap/>
            <w:hideMark/>
          </w:tcPr>
          <w:p w14:paraId="00EB2B11" w14:textId="77777777" w:rsidR="00FA21FD" w:rsidRPr="00FE01E5" w:rsidRDefault="00FA21FD" w:rsidP="006E3557">
            <w:r w:rsidRPr="00D67729">
              <w:t>0.024</w:t>
            </w:r>
          </w:p>
        </w:tc>
        <w:tc>
          <w:tcPr>
            <w:tcW w:w="764" w:type="dxa"/>
            <w:noWrap/>
            <w:hideMark/>
          </w:tcPr>
          <w:p w14:paraId="58DFD390" w14:textId="77777777" w:rsidR="00FA21FD" w:rsidRPr="00FE01E5" w:rsidRDefault="00FA21FD" w:rsidP="006E3557">
            <w:r w:rsidRPr="00D67729">
              <w:t>0.011</w:t>
            </w:r>
          </w:p>
        </w:tc>
        <w:tc>
          <w:tcPr>
            <w:tcW w:w="1518" w:type="dxa"/>
            <w:noWrap/>
            <w:hideMark/>
          </w:tcPr>
          <w:p w14:paraId="1DC4117C" w14:textId="77777777" w:rsidR="00FA21FD" w:rsidRPr="00FE01E5" w:rsidRDefault="00FA21FD" w:rsidP="006E3557">
            <w:r w:rsidRPr="00D67729">
              <w:t>0.006</w:t>
            </w:r>
          </w:p>
        </w:tc>
        <w:tc>
          <w:tcPr>
            <w:tcW w:w="1250" w:type="dxa"/>
            <w:noWrap/>
            <w:hideMark/>
          </w:tcPr>
          <w:p w14:paraId="05DF7CA5" w14:textId="77777777" w:rsidR="00FA21FD" w:rsidRPr="00FE01E5" w:rsidRDefault="00FA21FD" w:rsidP="006E3557">
            <w:r w:rsidRPr="00D67729">
              <w:t>12</w:t>
            </w:r>
            <w:r>
              <w:t>,</w:t>
            </w:r>
            <w:r w:rsidRPr="00D67729">
              <w:t>469.457</w:t>
            </w:r>
          </w:p>
        </w:tc>
        <w:tc>
          <w:tcPr>
            <w:tcW w:w="1831" w:type="dxa"/>
            <w:vMerge/>
            <w:hideMark/>
          </w:tcPr>
          <w:p w14:paraId="69BD7B10" w14:textId="77777777" w:rsidR="00FA21FD" w:rsidRPr="00D67729" w:rsidRDefault="00FA21FD" w:rsidP="006E3557"/>
        </w:tc>
      </w:tr>
      <w:tr w:rsidR="00FA21FD" w:rsidRPr="00DD19CC" w14:paraId="0587226A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661EFA7A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7C1726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C90FE2C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5173B101" w14:textId="77777777" w:rsidR="00FA21FD" w:rsidRPr="00FE01E5" w:rsidRDefault="00FA21FD" w:rsidP="006E3557">
            <w:r w:rsidRPr="00D67729">
              <w:t>~ vessel ID</w:t>
            </w:r>
          </w:p>
        </w:tc>
        <w:tc>
          <w:tcPr>
            <w:tcW w:w="1010" w:type="dxa"/>
            <w:vMerge/>
            <w:hideMark/>
          </w:tcPr>
          <w:p w14:paraId="5E5A5717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4ACC047E" w14:textId="77777777" w:rsidR="00FA21FD" w:rsidRPr="00FE01E5" w:rsidRDefault="00FA21FD" w:rsidP="006E3557">
            <w:r w:rsidRPr="00D67729">
              <w:t>0.409</w:t>
            </w:r>
          </w:p>
        </w:tc>
        <w:tc>
          <w:tcPr>
            <w:tcW w:w="1051" w:type="dxa"/>
            <w:noWrap/>
            <w:hideMark/>
          </w:tcPr>
          <w:p w14:paraId="0FD52846" w14:textId="77777777" w:rsidR="00FA21FD" w:rsidRPr="00FE01E5" w:rsidRDefault="00FA21FD" w:rsidP="006E3557">
            <w:r w:rsidRPr="00D67729">
              <w:t>0.042</w:t>
            </w:r>
          </w:p>
        </w:tc>
        <w:tc>
          <w:tcPr>
            <w:tcW w:w="764" w:type="dxa"/>
            <w:noWrap/>
            <w:hideMark/>
          </w:tcPr>
          <w:p w14:paraId="7F76B861" w14:textId="77777777" w:rsidR="00FA21FD" w:rsidRPr="00FE01E5" w:rsidRDefault="00FA21FD" w:rsidP="006E3557">
            <w:r w:rsidRPr="00D67729">
              <w:t>0.017</w:t>
            </w:r>
          </w:p>
        </w:tc>
        <w:tc>
          <w:tcPr>
            <w:tcW w:w="1518" w:type="dxa"/>
            <w:noWrap/>
            <w:hideMark/>
          </w:tcPr>
          <w:p w14:paraId="088C4EDD" w14:textId="77777777" w:rsidR="00FA21FD" w:rsidRPr="00FE01E5" w:rsidRDefault="00FA21FD" w:rsidP="006E3557">
            <w:r w:rsidRPr="00D67729">
              <w:t>0.489</w:t>
            </w:r>
          </w:p>
        </w:tc>
        <w:tc>
          <w:tcPr>
            <w:tcW w:w="1250" w:type="dxa"/>
            <w:noWrap/>
            <w:hideMark/>
          </w:tcPr>
          <w:p w14:paraId="09BA1DE0" w14:textId="77777777" w:rsidR="00FA21FD" w:rsidRPr="00FE01E5" w:rsidRDefault="00FA21FD" w:rsidP="006E3557">
            <w:r w:rsidRPr="00D67729">
              <w:t>12</w:t>
            </w:r>
            <w:r>
              <w:t>,</w:t>
            </w:r>
            <w:r w:rsidRPr="00D67729">
              <w:t>462.550</w:t>
            </w:r>
          </w:p>
        </w:tc>
        <w:tc>
          <w:tcPr>
            <w:tcW w:w="1831" w:type="dxa"/>
            <w:vMerge/>
            <w:hideMark/>
          </w:tcPr>
          <w:p w14:paraId="4418C695" w14:textId="77777777" w:rsidR="00FA21FD" w:rsidRPr="00D67729" w:rsidRDefault="00FA21FD" w:rsidP="006E3557"/>
        </w:tc>
      </w:tr>
      <w:tr w:rsidR="00FA21FD" w:rsidRPr="00DD19CC" w14:paraId="3AB1F91C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2C3FFFA5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3F2D31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48B578E2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74EB45E6" w14:textId="77777777" w:rsidR="00FA21FD" w:rsidRPr="00FE01E5" w:rsidRDefault="00FA21FD" w:rsidP="006E3557">
            <w:r w:rsidRPr="00D67729">
              <w:t>~ vessel ID</w:t>
            </w:r>
          </w:p>
        </w:tc>
        <w:tc>
          <w:tcPr>
            <w:tcW w:w="1010" w:type="dxa"/>
            <w:vMerge/>
            <w:hideMark/>
          </w:tcPr>
          <w:p w14:paraId="00E5738E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7D8ED0BF" w14:textId="77777777" w:rsidR="00FA21FD" w:rsidRPr="00FE01E5" w:rsidRDefault="00FA21FD" w:rsidP="006E3557">
            <w:r w:rsidRPr="00D67729">
              <w:t>0.439</w:t>
            </w:r>
          </w:p>
        </w:tc>
        <w:tc>
          <w:tcPr>
            <w:tcW w:w="1051" w:type="dxa"/>
            <w:noWrap/>
            <w:hideMark/>
          </w:tcPr>
          <w:p w14:paraId="6AEB1823" w14:textId="77777777" w:rsidR="00FA21FD" w:rsidRPr="00FE01E5" w:rsidRDefault="00FA21FD" w:rsidP="006E3557">
            <w:r w:rsidRPr="00D67729">
              <w:t>0.024</w:t>
            </w:r>
          </w:p>
        </w:tc>
        <w:tc>
          <w:tcPr>
            <w:tcW w:w="764" w:type="dxa"/>
            <w:noWrap/>
            <w:hideMark/>
          </w:tcPr>
          <w:p w14:paraId="5809D98B" w14:textId="77777777" w:rsidR="00FA21FD" w:rsidRPr="00FE01E5" w:rsidRDefault="00FA21FD" w:rsidP="006E3557">
            <w:r w:rsidRPr="00D67729">
              <w:t>0.011</w:t>
            </w:r>
          </w:p>
        </w:tc>
        <w:tc>
          <w:tcPr>
            <w:tcW w:w="1518" w:type="dxa"/>
            <w:noWrap/>
            <w:hideMark/>
          </w:tcPr>
          <w:p w14:paraId="0CEB99D1" w14:textId="77777777" w:rsidR="00FA21FD" w:rsidRPr="00FE01E5" w:rsidRDefault="00FA21FD" w:rsidP="006E3557">
            <w:r w:rsidRPr="00D67729">
              <w:t>0.009</w:t>
            </w:r>
          </w:p>
        </w:tc>
        <w:tc>
          <w:tcPr>
            <w:tcW w:w="1250" w:type="dxa"/>
            <w:noWrap/>
            <w:hideMark/>
          </w:tcPr>
          <w:p w14:paraId="4578A51E" w14:textId="77777777" w:rsidR="00FA21FD" w:rsidRPr="00FE01E5" w:rsidRDefault="00FA21FD" w:rsidP="006E3557">
            <w:r w:rsidRPr="00D67729">
              <w:t>12</w:t>
            </w:r>
            <w:r>
              <w:t>,</w:t>
            </w:r>
            <w:r w:rsidRPr="00D67729">
              <w:t>465.606</w:t>
            </w:r>
          </w:p>
        </w:tc>
        <w:tc>
          <w:tcPr>
            <w:tcW w:w="1831" w:type="dxa"/>
            <w:vMerge/>
            <w:hideMark/>
          </w:tcPr>
          <w:p w14:paraId="40634099" w14:textId="77777777" w:rsidR="00FA21FD" w:rsidRPr="00D67729" w:rsidRDefault="00FA21FD" w:rsidP="006E3557"/>
        </w:tc>
      </w:tr>
      <w:tr w:rsidR="00FA21FD" w:rsidRPr="00DD19CC" w14:paraId="26EC812B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58AE849B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221B8E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4987E9FB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7E282263" w14:textId="77777777" w:rsidR="00FA21FD" w:rsidRPr="00FE01E5" w:rsidRDefault="00FA21FD" w:rsidP="006E3557">
            <w:r w:rsidRPr="00D67729">
              <w:t>~</w:t>
            </w:r>
            <w:proofErr w:type="spellStart"/>
            <w:r w:rsidRPr="00D67729">
              <w:t>beaufort</w:t>
            </w:r>
            <w:proofErr w:type="spellEnd"/>
          </w:p>
        </w:tc>
        <w:tc>
          <w:tcPr>
            <w:tcW w:w="1010" w:type="dxa"/>
            <w:vMerge/>
            <w:hideMark/>
          </w:tcPr>
          <w:p w14:paraId="64BC38DB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23DE245E" w14:textId="77777777" w:rsidR="00FA21FD" w:rsidRPr="00FE01E5" w:rsidRDefault="00FA21FD" w:rsidP="006E3557">
            <w:r w:rsidRPr="00D67729">
              <w:t>0.411</w:t>
            </w:r>
          </w:p>
        </w:tc>
        <w:tc>
          <w:tcPr>
            <w:tcW w:w="1051" w:type="dxa"/>
            <w:noWrap/>
            <w:hideMark/>
          </w:tcPr>
          <w:p w14:paraId="1C25F8D3" w14:textId="77777777" w:rsidR="00FA21FD" w:rsidRPr="00FE01E5" w:rsidRDefault="00FA21FD" w:rsidP="006E3557">
            <w:r w:rsidRPr="00D67729">
              <w:t>0.042</w:t>
            </w:r>
          </w:p>
        </w:tc>
        <w:tc>
          <w:tcPr>
            <w:tcW w:w="764" w:type="dxa"/>
            <w:noWrap/>
            <w:hideMark/>
          </w:tcPr>
          <w:p w14:paraId="77C785D9" w14:textId="77777777" w:rsidR="00FA21FD" w:rsidRPr="00FE01E5" w:rsidRDefault="00FA21FD" w:rsidP="006E3557">
            <w:r w:rsidRPr="00D67729">
              <w:t>0.017</w:t>
            </w:r>
          </w:p>
        </w:tc>
        <w:tc>
          <w:tcPr>
            <w:tcW w:w="1518" w:type="dxa"/>
            <w:noWrap/>
            <w:hideMark/>
          </w:tcPr>
          <w:p w14:paraId="3C66D5CF" w14:textId="77777777" w:rsidR="00FA21FD" w:rsidRPr="00FE01E5" w:rsidRDefault="00FA21FD" w:rsidP="006E3557">
            <w:r w:rsidRPr="00D67729">
              <w:t>0.533</w:t>
            </w:r>
          </w:p>
        </w:tc>
        <w:tc>
          <w:tcPr>
            <w:tcW w:w="1250" w:type="dxa"/>
            <w:noWrap/>
            <w:hideMark/>
          </w:tcPr>
          <w:p w14:paraId="50254954" w14:textId="77777777" w:rsidR="00FA21FD" w:rsidRPr="00FE01E5" w:rsidRDefault="00FA21FD" w:rsidP="006E3557">
            <w:r w:rsidRPr="00D67729">
              <w:t>12</w:t>
            </w:r>
            <w:r>
              <w:t>,</w:t>
            </w:r>
            <w:r w:rsidRPr="00D67729">
              <w:t>469.514</w:t>
            </w:r>
          </w:p>
        </w:tc>
        <w:tc>
          <w:tcPr>
            <w:tcW w:w="1831" w:type="dxa"/>
            <w:vMerge/>
            <w:hideMark/>
          </w:tcPr>
          <w:p w14:paraId="417B0145" w14:textId="77777777" w:rsidR="00FA21FD" w:rsidRPr="00D67729" w:rsidRDefault="00FA21FD" w:rsidP="006E3557"/>
        </w:tc>
      </w:tr>
      <w:tr w:rsidR="00FA21FD" w:rsidRPr="00DD19CC" w14:paraId="0C8C7793" w14:textId="77777777" w:rsidTr="006E3557">
        <w:trPr>
          <w:trHeight w:val="300"/>
        </w:trPr>
        <w:tc>
          <w:tcPr>
            <w:tcW w:w="137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A2424F0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EE9E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D33FEAA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noWrap/>
            <w:hideMark/>
          </w:tcPr>
          <w:p w14:paraId="1EBD7C61" w14:textId="77777777" w:rsidR="00FA21FD" w:rsidRPr="00FE01E5" w:rsidRDefault="00FA21FD" w:rsidP="006E3557">
            <w:r w:rsidRPr="00D67729">
              <w:t>~</w:t>
            </w:r>
            <w:proofErr w:type="spellStart"/>
            <w:r w:rsidRPr="00D67729">
              <w:t>beaufort</w:t>
            </w:r>
            <w:proofErr w:type="spellEnd"/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hideMark/>
          </w:tcPr>
          <w:p w14:paraId="665946B0" w14:textId="77777777" w:rsidR="00FA21FD" w:rsidRPr="00D67729" w:rsidRDefault="00FA21FD" w:rsidP="006E3557"/>
        </w:tc>
        <w:tc>
          <w:tcPr>
            <w:tcW w:w="1079" w:type="dxa"/>
            <w:tcBorders>
              <w:bottom w:val="single" w:sz="4" w:space="0" w:color="auto"/>
            </w:tcBorders>
            <w:noWrap/>
            <w:hideMark/>
          </w:tcPr>
          <w:p w14:paraId="09F9C9A6" w14:textId="77777777" w:rsidR="00FA21FD" w:rsidRPr="00FE01E5" w:rsidRDefault="00FA21FD" w:rsidP="006E3557">
            <w:r w:rsidRPr="00D67729">
              <w:t>0.438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hideMark/>
          </w:tcPr>
          <w:p w14:paraId="4EB99482" w14:textId="77777777" w:rsidR="00FA21FD" w:rsidRPr="00FE01E5" w:rsidRDefault="00FA21FD" w:rsidP="006E3557">
            <w:r w:rsidRPr="00D67729">
              <w:t>0.026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408329B3" w14:textId="77777777" w:rsidR="00FA21FD" w:rsidRPr="00FE01E5" w:rsidRDefault="00FA21FD" w:rsidP="006E3557">
            <w:r w:rsidRPr="00D67729">
              <w:t>0.012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noWrap/>
            <w:hideMark/>
          </w:tcPr>
          <w:p w14:paraId="02E39624" w14:textId="77777777" w:rsidR="00FA21FD" w:rsidRPr="00FE01E5" w:rsidRDefault="00FA21FD" w:rsidP="006E3557">
            <w:r w:rsidRPr="00D67729">
              <w:t>0.010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noWrap/>
            <w:hideMark/>
          </w:tcPr>
          <w:p w14:paraId="70039BF2" w14:textId="77777777" w:rsidR="00FA21FD" w:rsidRPr="00FE01E5" w:rsidRDefault="00FA21FD" w:rsidP="006E3557">
            <w:r w:rsidRPr="00D67729">
              <w:t>12</w:t>
            </w:r>
            <w:r>
              <w:t>,</w:t>
            </w:r>
            <w:r w:rsidRPr="00D67729">
              <w:t>473.947</w:t>
            </w:r>
          </w:p>
        </w:tc>
        <w:tc>
          <w:tcPr>
            <w:tcW w:w="1831" w:type="dxa"/>
            <w:vMerge/>
            <w:tcBorders>
              <w:bottom w:val="single" w:sz="4" w:space="0" w:color="auto"/>
            </w:tcBorders>
            <w:hideMark/>
          </w:tcPr>
          <w:p w14:paraId="55828DF3" w14:textId="77777777" w:rsidR="00FA21FD" w:rsidRPr="00D67729" w:rsidRDefault="00FA21FD" w:rsidP="006E3557"/>
        </w:tc>
      </w:tr>
      <w:tr w:rsidR="00FA21FD" w:rsidRPr="00DD19CC" w14:paraId="04D21523" w14:textId="77777777" w:rsidTr="006E3557">
        <w:trPr>
          <w:trHeight w:val="300"/>
        </w:trPr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3D40325" w14:textId="77777777" w:rsidR="00FA21FD" w:rsidRPr="00FE01E5" w:rsidRDefault="00FA21FD" w:rsidP="006E3557">
            <w:r w:rsidRPr="00D67729">
              <w:t>Pilot whale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895384" w14:textId="77777777" w:rsidR="00FA21FD" w:rsidRPr="00FE01E5" w:rsidRDefault="00FA21FD" w:rsidP="006E3557">
            <w:r w:rsidRPr="00D67729">
              <w:t xml:space="preserve">No </w:t>
            </w:r>
            <w:r w:rsidRPr="00FE01E5">
              <w:t>truncation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A55EE2E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noWrap/>
            <w:hideMark/>
          </w:tcPr>
          <w:p w14:paraId="7D9F4508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hideMark/>
          </w:tcPr>
          <w:p w14:paraId="62283A71" w14:textId="77777777" w:rsidR="00FA21FD" w:rsidRPr="00FE01E5" w:rsidRDefault="00FA21FD" w:rsidP="006E3557">
            <w:r w:rsidRPr="00D67729">
              <w:t>35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noWrap/>
            <w:hideMark/>
          </w:tcPr>
          <w:p w14:paraId="3C56E8AD" w14:textId="77777777" w:rsidR="00FA21FD" w:rsidRPr="00FE01E5" w:rsidRDefault="00FA21FD" w:rsidP="006E3557">
            <w:r w:rsidRPr="00D67729">
              <w:t>0.396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6D2916B4" w14:textId="77777777" w:rsidR="00FA21FD" w:rsidRPr="00FE01E5" w:rsidRDefault="00FA21FD" w:rsidP="006E3557">
            <w:r w:rsidRPr="00D67729">
              <w:t>0.307</w:t>
            </w: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5C58D9C5" w14:textId="77777777" w:rsidR="00FA21FD" w:rsidRPr="00FE01E5" w:rsidRDefault="00FA21FD" w:rsidP="006E3557">
            <w:r w:rsidRPr="00D67729">
              <w:t>0.122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57A74770" w14:textId="77777777" w:rsidR="00FA21FD" w:rsidRPr="00FE01E5" w:rsidRDefault="00FA21FD" w:rsidP="006E3557">
            <w:r w:rsidRPr="00D67729">
              <w:t>0.991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noWrap/>
            <w:hideMark/>
          </w:tcPr>
          <w:p w14:paraId="476C6A9B" w14:textId="77777777" w:rsidR="00FA21FD" w:rsidRPr="00FE01E5" w:rsidRDefault="00FA21FD" w:rsidP="006E3557">
            <w:r w:rsidRPr="00D67729">
              <w:t>481.557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hideMark/>
          </w:tcPr>
          <w:p w14:paraId="25428AC3" w14:textId="77777777" w:rsidR="00FA21FD" w:rsidRPr="00FE01E5" w:rsidRDefault="00FA21FD" w:rsidP="006E3557">
            <w:r>
              <w:t>Norway 1995</w:t>
            </w:r>
            <w:r>
              <w:noBreakHyphen/>
            </w:r>
            <w:r w:rsidRPr="00D67729">
              <w:t>2013</w:t>
            </w:r>
          </w:p>
        </w:tc>
      </w:tr>
      <w:tr w:rsidR="00FA21FD" w:rsidRPr="00DD19CC" w14:paraId="264B61FD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A819F55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CA3B86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4E5A4DA2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79612467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/>
            <w:hideMark/>
          </w:tcPr>
          <w:p w14:paraId="1EBE7A7B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0C6D8C4A" w14:textId="77777777" w:rsidR="00FA21FD" w:rsidRPr="00FE01E5" w:rsidRDefault="00FA21FD" w:rsidP="006E3557">
            <w:r w:rsidRPr="00D67729">
              <w:t>0.532</w:t>
            </w:r>
          </w:p>
        </w:tc>
        <w:tc>
          <w:tcPr>
            <w:tcW w:w="1051" w:type="dxa"/>
            <w:noWrap/>
            <w:hideMark/>
          </w:tcPr>
          <w:p w14:paraId="61ABB0EC" w14:textId="77777777" w:rsidR="00FA21FD" w:rsidRPr="00FE01E5" w:rsidRDefault="00FA21FD" w:rsidP="006E3557">
            <w:r w:rsidRPr="00D67729">
              <w:t>0.116</w:t>
            </w:r>
          </w:p>
        </w:tc>
        <w:tc>
          <w:tcPr>
            <w:tcW w:w="764" w:type="dxa"/>
            <w:noWrap/>
            <w:hideMark/>
          </w:tcPr>
          <w:p w14:paraId="12AF36DD" w14:textId="77777777" w:rsidR="00FA21FD" w:rsidRPr="00FE01E5" w:rsidRDefault="00FA21FD" w:rsidP="006E3557">
            <w:r w:rsidRPr="00D67729">
              <w:t>0.062</w:t>
            </w:r>
          </w:p>
        </w:tc>
        <w:tc>
          <w:tcPr>
            <w:tcW w:w="1518" w:type="dxa"/>
            <w:noWrap/>
            <w:hideMark/>
          </w:tcPr>
          <w:p w14:paraId="66D869B1" w14:textId="77777777" w:rsidR="00FA21FD" w:rsidRPr="00FE01E5" w:rsidRDefault="00FA21FD" w:rsidP="006E3557">
            <w:r w:rsidRPr="00D67729">
              <w:t>0.398</w:t>
            </w:r>
          </w:p>
        </w:tc>
        <w:tc>
          <w:tcPr>
            <w:tcW w:w="1250" w:type="dxa"/>
            <w:noWrap/>
            <w:hideMark/>
          </w:tcPr>
          <w:p w14:paraId="175B87FD" w14:textId="77777777" w:rsidR="00FA21FD" w:rsidRPr="00FE01E5" w:rsidRDefault="00FA21FD" w:rsidP="006E3557">
            <w:r w:rsidRPr="00D67729">
              <w:t>482.396</w:t>
            </w:r>
          </w:p>
        </w:tc>
        <w:tc>
          <w:tcPr>
            <w:tcW w:w="1831" w:type="dxa"/>
            <w:vMerge/>
            <w:hideMark/>
          </w:tcPr>
          <w:p w14:paraId="2D7CC2D6" w14:textId="77777777" w:rsidR="00FA21FD" w:rsidRPr="00D67729" w:rsidRDefault="00FA21FD" w:rsidP="006E3557"/>
        </w:tc>
      </w:tr>
      <w:tr w:rsidR="00FA21FD" w:rsidRPr="00DD19CC" w14:paraId="53FC2DFA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34FADD02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FD751D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148295C8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70B8CEA1" w14:textId="77777777" w:rsidR="00FA21FD" w:rsidRPr="00FE01E5" w:rsidRDefault="00FA21FD" w:rsidP="006E3557">
            <w:r w:rsidRPr="00D67729">
              <w:t>~group size</w:t>
            </w:r>
          </w:p>
        </w:tc>
        <w:tc>
          <w:tcPr>
            <w:tcW w:w="1010" w:type="dxa"/>
            <w:vMerge/>
            <w:hideMark/>
          </w:tcPr>
          <w:p w14:paraId="7CDBE06F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1A3DFC89" w14:textId="77777777" w:rsidR="00FA21FD" w:rsidRPr="00FE01E5" w:rsidRDefault="00FA21FD" w:rsidP="006E3557">
            <w:r w:rsidRPr="00D67729">
              <w:t>0.346</w:t>
            </w:r>
          </w:p>
        </w:tc>
        <w:tc>
          <w:tcPr>
            <w:tcW w:w="1051" w:type="dxa"/>
            <w:noWrap/>
            <w:hideMark/>
          </w:tcPr>
          <w:p w14:paraId="570DD122" w14:textId="77777777" w:rsidR="00FA21FD" w:rsidRPr="00FE01E5" w:rsidRDefault="00FA21FD" w:rsidP="006E3557">
            <w:r w:rsidRPr="00D67729">
              <w:t>0.369</w:t>
            </w:r>
          </w:p>
        </w:tc>
        <w:tc>
          <w:tcPr>
            <w:tcW w:w="764" w:type="dxa"/>
            <w:noWrap/>
            <w:hideMark/>
          </w:tcPr>
          <w:p w14:paraId="481CFC7D" w14:textId="77777777" w:rsidR="00FA21FD" w:rsidRPr="00FE01E5" w:rsidRDefault="00FA21FD" w:rsidP="006E3557">
            <w:r w:rsidRPr="00D67729">
              <w:t>0.128</w:t>
            </w:r>
          </w:p>
        </w:tc>
        <w:tc>
          <w:tcPr>
            <w:tcW w:w="1518" w:type="dxa"/>
            <w:noWrap/>
            <w:hideMark/>
          </w:tcPr>
          <w:p w14:paraId="1B0F19E9" w14:textId="77777777" w:rsidR="00FA21FD" w:rsidRPr="00FE01E5" w:rsidRDefault="00FA21FD" w:rsidP="006E3557">
            <w:r w:rsidRPr="00D67729">
              <w:t>0.967</w:t>
            </w:r>
          </w:p>
        </w:tc>
        <w:tc>
          <w:tcPr>
            <w:tcW w:w="1250" w:type="dxa"/>
            <w:noWrap/>
            <w:hideMark/>
          </w:tcPr>
          <w:p w14:paraId="2D61B299" w14:textId="77777777" w:rsidR="00FA21FD" w:rsidRPr="00FE01E5" w:rsidRDefault="00FA21FD" w:rsidP="006E3557">
            <w:r w:rsidRPr="00D67729">
              <w:t>483.811</w:t>
            </w:r>
          </w:p>
        </w:tc>
        <w:tc>
          <w:tcPr>
            <w:tcW w:w="1831" w:type="dxa"/>
            <w:vMerge/>
            <w:hideMark/>
          </w:tcPr>
          <w:p w14:paraId="180D5ED7" w14:textId="77777777" w:rsidR="00FA21FD" w:rsidRPr="00D67729" w:rsidRDefault="00FA21FD" w:rsidP="006E3557"/>
        </w:tc>
      </w:tr>
      <w:tr w:rsidR="00FA21FD" w:rsidRPr="00DD19CC" w14:paraId="5FAF1BEF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C7CC1CA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23206D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439FB85C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61707531" w14:textId="77777777" w:rsidR="00FA21FD" w:rsidRPr="00FE01E5" w:rsidRDefault="00FA21FD" w:rsidP="006E3557">
            <w:r w:rsidRPr="00D67729">
              <w:t>~group size</w:t>
            </w:r>
          </w:p>
        </w:tc>
        <w:tc>
          <w:tcPr>
            <w:tcW w:w="1010" w:type="dxa"/>
            <w:vMerge/>
            <w:hideMark/>
          </w:tcPr>
          <w:p w14:paraId="324CB57D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43DB4A56" w14:textId="77777777" w:rsidR="00FA21FD" w:rsidRPr="00FE01E5" w:rsidRDefault="00FA21FD" w:rsidP="006E3557">
            <w:r w:rsidRPr="00D67729">
              <w:t>0.531</w:t>
            </w:r>
          </w:p>
        </w:tc>
        <w:tc>
          <w:tcPr>
            <w:tcW w:w="1051" w:type="dxa"/>
            <w:noWrap/>
            <w:hideMark/>
          </w:tcPr>
          <w:p w14:paraId="4EBF9B7C" w14:textId="77777777" w:rsidR="00FA21FD" w:rsidRPr="00FE01E5" w:rsidRDefault="00FA21FD" w:rsidP="006E3557">
            <w:r w:rsidRPr="00D67729">
              <w:t>0.122</w:t>
            </w:r>
          </w:p>
        </w:tc>
        <w:tc>
          <w:tcPr>
            <w:tcW w:w="764" w:type="dxa"/>
            <w:noWrap/>
            <w:hideMark/>
          </w:tcPr>
          <w:p w14:paraId="27BCC083" w14:textId="77777777" w:rsidR="00FA21FD" w:rsidRPr="00FE01E5" w:rsidRDefault="00FA21FD" w:rsidP="006E3557">
            <w:r w:rsidRPr="00D67729">
              <w:t>0.065</w:t>
            </w:r>
          </w:p>
        </w:tc>
        <w:tc>
          <w:tcPr>
            <w:tcW w:w="1518" w:type="dxa"/>
            <w:noWrap/>
            <w:hideMark/>
          </w:tcPr>
          <w:p w14:paraId="0F321A9D" w14:textId="77777777" w:rsidR="00FA21FD" w:rsidRPr="00FE01E5" w:rsidRDefault="00FA21FD" w:rsidP="006E3557">
            <w:r w:rsidRPr="00D67729">
              <w:t>0.391</w:t>
            </w:r>
          </w:p>
        </w:tc>
        <w:tc>
          <w:tcPr>
            <w:tcW w:w="1250" w:type="dxa"/>
            <w:noWrap/>
            <w:hideMark/>
          </w:tcPr>
          <w:p w14:paraId="1033B548" w14:textId="77777777" w:rsidR="00FA21FD" w:rsidRPr="00FE01E5" w:rsidRDefault="00FA21FD" w:rsidP="006E3557">
            <w:r w:rsidRPr="00D67729">
              <w:t>484.340</w:t>
            </w:r>
          </w:p>
        </w:tc>
        <w:tc>
          <w:tcPr>
            <w:tcW w:w="1831" w:type="dxa"/>
            <w:vMerge/>
            <w:hideMark/>
          </w:tcPr>
          <w:p w14:paraId="2ABE4022" w14:textId="77777777" w:rsidR="00FA21FD" w:rsidRPr="00D67729" w:rsidRDefault="00FA21FD" w:rsidP="006E3557"/>
        </w:tc>
      </w:tr>
      <w:tr w:rsidR="00FA21FD" w:rsidRPr="00DD19CC" w14:paraId="6C939B98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5BCF99E2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4F48D2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6AA97255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0194231D" w14:textId="77777777" w:rsidR="00FA21FD" w:rsidRPr="00FE01E5" w:rsidRDefault="00FA21FD" w:rsidP="006E3557">
            <w:r w:rsidRPr="00D67729">
              <w:t>~ vessel ID</w:t>
            </w:r>
          </w:p>
        </w:tc>
        <w:tc>
          <w:tcPr>
            <w:tcW w:w="1010" w:type="dxa"/>
            <w:vMerge/>
            <w:hideMark/>
          </w:tcPr>
          <w:p w14:paraId="2B13C928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3118D129" w14:textId="77777777" w:rsidR="00FA21FD" w:rsidRPr="00FE01E5" w:rsidRDefault="00FA21FD" w:rsidP="006E3557">
            <w:r w:rsidRPr="00D67729">
              <w:t>0.521</w:t>
            </w:r>
          </w:p>
        </w:tc>
        <w:tc>
          <w:tcPr>
            <w:tcW w:w="1051" w:type="dxa"/>
            <w:noWrap/>
            <w:hideMark/>
          </w:tcPr>
          <w:p w14:paraId="201CD7C4" w14:textId="77777777" w:rsidR="00FA21FD" w:rsidRPr="00FE01E5" w:rsidRDefault="00FA21FD" w:rsidP="006E3557">
            <w:r w:rsidRPr="00D67729">
              <w:t>0.126</w:t>
            </w:r>
          </w:p>
        </w:tc>
        <w:tc>
          <w:tcPr>
            <w:tcW w:w="764" w:type="dxa"/>
            <w:noWrap/>
            <w:hideMark/>
          </w:tcPr>
          <w:p w14:paraId="0D8E4F70" w14:textId="77777777" w:rsidR="00FA21FD" w:rsidRPr="00FE01E5" w:rsidRDefault="00FA21FD" w:rsidP="006E3557">
            <w:r w:rsidRPr="00D67729">
              <w:t>0.066</w:t>
            </w:r>
          </w:p>
        </w:tc>
        <w:tc>
          <w:tcPr>
            <w:tcW w:w="1518" w:type="dxa"/>
            <w:noWrap/>
            <w:hideMark/>
          </w:tcPr>
          <w:p w14:paraId="278A33A0" w14:textId="77777777" w:rsidR="00FA21FD" w:rsidRPr="00FE01E5" w:rsidRDefault="00FA21FD" w:rsidP="006E3557">
            <w:r w:rsidRPr="00D67729">
              <w:t>0.410</w:t>
            </w:r>
          </w:p>
        </w:tc>
        <w:tc>
          <w:tcPr>
            <w:tcW w:w="1250" w:type="dxa"/>
            <w:noWrap/>
            <w:hideMark/>
          </w:tcPr>
          <w:p w14:paraId="7BEB383B" w14:textId="77777777" w:rsidR="00FA21FD" w:rsidRPr="00FE01E5" w:rsidRDefault="00FA21FD" w:rsidP="006E3557">
            <w:r w:rsidRPr="00D67729">
              <w:t>474.088</w:t>
            </w:r>
          </w:p>
        </w:tc>
        <w:tc>
          <w:tcPr>
            <w:tcW w:w="1831" w:type="dxa"/>
            <w:vMerge/>
            <w:hideMark/>
          </w:tcPr>
          <w:p w14:paraId="09D93359" w14:textId="77777777" w:rsidR="00FA21FD" w:rsidRPr="00D67729" w:rsidRDefault="00FA21FD" w:rsidP="006E3557"/>
        </w:tc>
      </w:tr>
      <w:tr w:rsidR="00FA21FD" w:rsidRPr="00DD19CC" w14:paraId="607B5D52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75C5143F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A6A2CF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7C0A4A9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2479A97C" w14:textId="77777777" w:rsidR="00FA21FD" w:rsidRPr="00FE01E5" w:rsidRDefault="00FA21FD" w:rsidP="006E3557">
            <w:r w:rsidRPr="00D67729">
              <w:t>~ vessel ID</w:t>
            </w:r>
          </w:p>
        </w:tc>
        <w:tc>
          <w:tcPr>
            <w:tcW w:w="1010" w:type="dxa"/>
            <w:vMerge/>
            <w:hideMark/>
          </w:tcPr>
          <w:p w14:paraId="6A67B576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27A971A5" w14:textId="77777777" w:rsidR="00FA21FD" w:rsidRPr="00FE01E5" w:rsidRDefault="00FA21FD" w:rsidP="006E3557">
            <w:r w:rsidRPr="00D67729">
              <w:t>0.402</w:t>
            </w:r>
          </w:p>
        </w:tc>
        <w:tc>
          <w:tcPr>
            <w:tcW w:w="1051" w:type="dxa"/>
            <w:noWrap/>
            <w:hideMark/>
          </w:tcPr>
          <w:p w14:paraId="2A79917F" w14:textId="77777777" w:rsidR="00FA21FD" w:rsidRPr="00FE01E5" w:rsidRDefault="00FA21FD" w:rsidP="006E3557">
            <w:r w:rsidRPr="00D67729">
              <w:t>0.214</w:t>
            </w:r>
          </w:p>
        </w:tc>
        <w:tc>
          <w:tcPr>
            <w:tcW w:w="764" w:type="dxa"/>
            <w:noWrap/>
            <w:hideMark/>
          </w:tcPr>
          <w:p w14:paraId="14CF84B7" w14:textId="77777777" w:rsidR="00FA21FD" w:rsidRPr="00FE01E5" w:rsidRDefault="00FA21FD" w:rsidP="006E3557">
            <w:r w:rsidRPr="00D67729">
              <w:t>0.086</w:t>
            </w:r>
          </w:p>
        </w:tc>
        <w:tc>
          <w:tcPr>
            <w:tcW w:w="1518" w:type="dxa"/>
            <w:noWrap/>
            <w:hideMark/>
          </w:tcPr>
          <w:p w14:paraId="78231035" w14:textId="77777777" w:rsidR="00FA21FD" w:rsidRPr="00FE01E5" w:rsidRDefault="00FA21FD" w:rsidP="006E3557">
            <w:r w:rsidRPr="00D67729">
              <w:t>0.629</w:t>
            </w:r>
          </w:p>
        </w:tc>
        <w:tc>
          <w:tcPr>
            <w:tcW w:w="1250" w:type="dxa"/>
            <w:noWrap/>
            <w:hideMark/>
          </w:tcPr>
          <w:p w14:paraId="7431B624" w14:textId="77777777" w:rsidR="00FA21FD" w:rsidRPr="00FE01E5" w:rsidRDefault="00FA21FD" w:rsidP="006E3557">
            <w:r w:rsidRPr="00D67729">
              <w:t>471.762</w:t>
            </w:r>
          </w:p>
        </w:tc>
        <w:tc>
          <w:tcPr>
            <w:tcW w:w="1831" w:type="dxa"/>
            <w:vMerge/>
            <w:hideMark/>
          </w:tcPr>
          <w:p w14:paraId="32256AB5" w14:textId="77777777" w:rsidR="00FA21FD" w:rsidRPr="00D67729" w:rsidRDefault="00FA21FD" w:rsidP="006E3557"/>
        </w:tc>
      </w:tr>
      <w:tr w:rsidR="00FA21FD" w:rsidRPr="00DD19CC" w14:paraId="5F8402FB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77B7FC23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50B363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7AFED3B9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HR</w:t>
            </w:r>
          </w:p>
        </w:tc>
        <w:tc>
          <w:tcPr>
            <w:tcW w:w="2509" w:type="dxa"/>
            <w:noWrap/>
            <w:hideMark/>
          </w:tcPr>
          <w:p w14:paraId="1D0D5C97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~</w:t>
            </w:r>
            <w:proofErr w:type="spellStart"/>
            <w:proofErr w:type="gramStart"/>
            <w:r w:rsidRPr="00F82F3C">
              <w:rPr>
                <w:rStyle w:val="Bold"/>
              </w:rPr>
              <w:t>beaufort</w:t>
            </w:r>
            <w:proofErr w:type="spellEnd"/>
            <w:r w:rsidRPr="00F82F3C">
              <w:rPr>
                <w:rStyle w:val="Bold"/>
              </w:rPr>
              <w:t>(</w:t>
            </w:r>
            <w:proofErr w:type="gramEnd"/>
            <w:r w:rsidRPr="00F82F3C">
              <w:rPr>
                <w:rStyle w:val="Bold"/>
              </w:rPr>
              <w:t>3)</w:t>
            </w:r>
          </w:p>
        </w:tc>
        <w:tc>
          <w:tcPr>
            <w:tcW w:w="1010" w:type="dxa"/>
            <w:vMerge/>
            <w:hideMark/>
          </w:tcPr>
          <w:p w14:paraId="24A5D46A" w14:textId="77777777" w:rsidR="00FA21FD" w:rsidRPr="00F82F3C" w:rsidRDefault="00FA21FD" w:rsidP="006E3557">
            <w:pPr>
              <w:rPr>
                <w:rStyle w:val="Bold"/>
              </w:rPr>
            </w:pPr>
          </w:p>
        </w:tc>
        <w:tc>
          <w:tcPr>
            <w:tcW w:w="1079" w:type="dxa"/>
            <w:noWrap/>
            <w:hideMark/>
          </w:tcPr>
          <w:p w14:paraId="08D2ABE5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0.484</w:t>
            </w:r>
          </w:p>
        </w:tc>
        <w:tc>
          <w:tcPr>
            <w:tcW w:w="1051" w:type="dxa"/>
            <w:noWrap/>
            <w:hideMark/>
          </w:tcPr>
          <w:p w14:paraId="15192B50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0.095</w:t>
            </w:r>
          </w:p>
        </w:tc>
        <w:tc>
          <w:tcPr>
            <w:tcW w:w="764" w:type="dxa"/>
            <w:noWrap/>
            <w:hideMark/>
          </w:tcPr>
          <w:p w14:paraId="019F5B9B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0.046</w:t>
            </w:r>
          </w:p>
        </w:tc>
        <w:tc>
          <w:tcPr>
            <w:tcW w:w="1518" w:type="dxa"/>
            <w:noWrap/>
            <w:hideMark/>
          </w:tcPr>
          <w:p w14:paraId="5989FDFB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0.845</w:t>
            </w:r>
          </w:p>
        </w:tc>
        <w:tc>
          <w:tcPr>
            <w:tcW w:w="1250" w:type="dxa"/>
            <w:noWrap/>
            <w:hideMark/>
          </w:tcPr>
          <w:p w14:paraId="1DE17AA0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465.250</w:t>
            </w:r>
          </w:p>
        </w:tc>
        <w:tc>
          <w:tcPr>
            <w:tcW w:w="1831" w:type="dxa"/>
            <w:vMerge/>
            <w:hideMark/>
          </w:tcPr>
          <w:p w14:paraId="6E2A1567" w14:textId="77777777" w:rsidR="00FA21FD" w:rsidRPr="00D67729" w:rsidRDefault="00FA21FD" w:rsidP="006E3557"/>
        </w:tc>
      </w:tr>
      <w:tr w:rsidR="00FA21FD" w:rsidRPr="00DD19CC" w14:paraId="1C9BDA79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66734D0B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5F947B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1DD02BB2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56290CA0" w14:textId="77777777" w:rsidR="00FA21FD" w:rsidRPr="00FE01E5" w:rsidRDefault="00FA21FD" w:rsidP="006E3557">
            <w:r w:rsidRPr="00D67729">
              <w:t>~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3)</w:t>
            </w:r>
          </w:p>
        </w:tc>
        <w:tc>
          <w:tcPr>
            <w:tcW w:w="1010" w:type="dxa"/>
            <w:vMerge/>
            <w:hideMark/>
          </w:tcPr>
          <w:p w14:paraId="7FD64278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59C0E875" w14:textId="77777777" w:rsidR="00FA21FD" w:rsidRPr="00FE01E5" w:rsidRDefault="00FA21FD" w:rsidP="006E3557">
            <w:r w:rsidRPr="00D67729">
              <w:t>0.361</w:t>
            </w:r>
          </w:p>
        </w:tc>
        <w:tc>
          <w:tcPr>
            <w:tcW w:w="1051" w:type="dxa"/>
            <w:noWrap/>
            <w:hideMark/>
          </w:tcPr>
          <w:p w14:paraId="58A2BBE0" w14:textId="77777777" w:rsidR="00FA21FD" w:rsidRPr="00FE01E5" w:rsidRDefault="00FA21FD" w:rsidP="006E3557">
            <w:r w:rsidRPr="00D67729">
              <w:t>0.197</w:t>
            </w:r>
          </w:p>
        </w:tc>
        <w:tc>
          <w:tcPr>
            <w:tcW w:w="764" w:type="dxa"/>
            <w:noWrap/>
            <w:hideMark/>
          </w:tcPr>
          <w:p w14:paraId="760E6560" w14:textId="77777777" w:rsidR="00FA21FD" w:rsidRPr="00FE01E5" w:rsidRDefault="00FA21FD" w:rsidP="006E3557">
            <w:r w:rsidRPr="00D67729">
              <w:t>0.071</w:t>
            </w:r>
          </w:p>
        </w:tc>
        <w:tc>
          <w:tcPr>
            <w:tcW w:w="1518" w:type="dxa"/>
            <w:noWrap/>
            <w:hideMark/>
          </w:tcPr>
          <w:p w14:paraId="21540E63" w14:textId="77777777" w:rsidR="00FA21FD" w:rsidRPr="00FE01E5" w:rsidRDefault="00FA21FD" w:rsidP="006E3557">
            <w:r w:rsidRPr="00D67729">
              <w:t>0.586</w:t>
            </w:r>
          </w:p>
        </w:tc>
        <w:tc>
          <w:tcPr>
            <w:tcW w:w="1250" w:type="dxa"/>
            <w:noWrap/>
            <w:hideMark/>
          </w:tcPr>
          <w:p w14:paraId="30B89ED8" w14:textId="77777777" w:rsidR="00FA21FD" w:rsidRPr="00FE01E5" w:rsidRDefault="00FA21FD" w:rsidP="006E3557">
            <w:r w:rsidRPr="00D67729">
              <w:t>465.359</w:t>
            </w:r>
          </w:p>
        </w:tc>
        <w:tc>
          <w:tcPr>
            <w:tcW w:w="1831" w:type="dxa"/>
            <w:vMerge/>
            <w:hideMark/>
          </w:tcPr>
          <w:p w14:paraId="35B284C2" w14:textId="77777777" w:rsidR="00FA21FD" w:rsidRPr="00D67729" w:rsidRDefault="00FA21FD" w:rsidP="006E3557"/>
        </w:tc>
      </w:tr>
      <w:tr w:rsidR="00FA21FD" w:rsidRPr="00DD19CC" w14:paraId="1BBA24F8" w14:textId="77777777" w:rsidTr="006E3557">
        <w:trPr>
          <w:trHeight w:val="300"/>
        </w:trPr>
        <w:tc>
          <w:tcPr>
            <w:tcW w:w="1375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2191F30" w14:textId="77777777" w:rsidR="00FA21FD" w:rsidRPr="00FE01E5" w:rsidRDefault="00FA21FD" w:rsidP="006E3557">
            <w:r w:rsidRPr="00D67729">
              <w:t>Northern bottlenose whale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CE3600" w14:textId="77777777" w:rsidR="00FA21FD" w:rsidRPr="00FE01E5" w:rsidRDefault="00FA21FD" w:rsidP="006E3557">
            <w:r w:rsidRPr="00D67729">
              <w:t>No truncation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9FA755D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HR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noWrap/>
            <w:hideMark/>
          </w:tcPr>
          <w:p w14:paraId="7875690B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~1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4B4BB94A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48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noWrap/>
            <w:hideMark/>
          </w:tcPr>
          <w:p w14:paraId="3310341C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0.286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14:paraId="0FABE30D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0.235</w:t>
            </w: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50322B22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0.067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hideMark/>
          </w:tcPr>
          <w:p w14:paraId="2FADA725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0.822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noWrap/>
            <w:hideMark/>
          </w:tcPr>
          <w:p w14:paraId="33F21095" w14:textId="77777777" w:rsidR="00FA21FD" w:rsidRPr="00F82F3C" w:rsidRDefault="00FA21FD" w:rsidP="006E3557">
            <w:pPr>
              <w:rPr>
                <w:rStyle w:val="Bold"/>
              </w:rPr>
            </w:pPr>
            <w:r w:rsidRPr="00F82F3C">
              <w:rPr>
                <w:rStyle w:val="Bold"/>
              </w:rPr>
              <w:t>679.246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hideMark/>
          </w:tcPr>
          <w:p w14:paraId="6872EB4F" w14:textId="77777777" w:rsidR="00FA21FD" w:rsidRPr="00FE01E5" w:rsidRDefault="00FA21FD" w:rsidP="006E3557">
            <w:r>
              <w:t>Norway 1995</w:t>
            </w:r>
            <w:r>
              <w:noBreakHyphen/>
            </w:r>
            <w:r w:rsidRPr="00D67729">
              <w:t>2013</w:t>
            </w:r>
          </w:p>
        </w:tc>
      </w:tr>
      <w:tr w:rsidR="00FA21FD" w:rsidRPr="00DD19CC" w14:paraId="01C33FAA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4F290DD1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03EEF4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32F2F34A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2D6C200C" w14:textId="77777777" w:rsidR="00FA21FD" w:rsidRPr="00FE01E5" w:rsidRDefault="00FA21FD" w:rsidP="006E3557">
            <w:r w:rsidRPr="00D67729">
              <w:t>~1</w:t>
            </w:r>
          </w:p>
        </w:tc>
        <w:tc>
          <w:tcPr>
            <w:tcW w:w="1010" w:type="dxa"/>
            <w:vMerge/>
            <w:hideMark/>
          </w:tcPr>
          <w:p w14:paraId="28162EBF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760C2CAD" w14:textId="77777777" w:rsidR="00FA21FD" w:rsidRPr="00FE01E5" w:rsidRDefault="00FA21FD" w:rsidP="006E3557">
            <w:r w:rsidRPr="00D67729">
              <w:t>0.460</w:t>
            </w:r>
          </w:p>
        </w:tc>
        <w:tc>
          <w:tcPr>
            <w:tcW w:w="1051" w:type="dxa"/>
            <w:noWrap/>
            <w:hideMark/>
          </w:tcPr>
          <w:p w14:paraId="4C1ADA24" w14:textId="77777777" w:rsidR="00FA21FD" w:rsidRPr="00FE01E5" w:rsidRDefault="00FA21FD" w:rsidP="006E3557">
            <w:r w:rsidRPr="00D67729">
              <w:t>0.079</w:t>
            </w:r>
          </w:p>
        </w:tc>
        <w:tc>
          <w:tcPr>
            <w:tcW w:w="764" w:type="dxa"/>
            <w:noWrap/>
            <w:hideMark/>
          </w:tcPr>
          <w:p w14:paraId="3D2F6321" w14:textId="77777777" w:rsidR="00FA21FD" w:rsidRPr="00FE01E5" w:rsidRDefault="00FA21FD" w:rsidP="006E3557">
            <w:r w:rsidRPr="00D67729">
              <w:t>0.036</w:t>
            </w:r>
          </w:p>
        </w:tc>
        <w:tc>
          <w:tcPr>
            <w:tcW w:w="1518" w:type="dxa"/>
            <w:noWrap/>
            <w:hideMark/>
          </w:tcPr>
          <w:p w14:paraId="5DFAD0D6" w14:textId="77777777" w:rsidR="00FA21FD" w:rsidRPr="00FE01E5" w:rsidRDefault="00FA21FD" w:rsidP="006E3557">
            <w:r w:rsidRPr="00D67729">
              <w:t>0.029</w:t>
            </w:r>
          </w:p>
        </w:tc>
        <w:tc>
          <w:tcPr>
            <w:tcW w:w="1250" w:type="dxa"/>
            <w:noWrap/>
            <w:hideMark/>
          </w:tcPr>
          <w:p w14:paraId="7A2A9880" w14:textId="77777777" w:rsidR="00FA21FD" w:rsidRPr="00FE01E5" w:rsidRDefault="00FA21FD" w:rsidP="006E3557">
            <w:r w:rsidRPr="00D67729">
              <w:t>688.102</w:t>
            </w:r>
          </w:p>
        </w:tc>
        <w:tc>
          <w:tcPr>
            <w:tcW w:w="1831" w:type="dxa"/>
            <w:vMerge/>
            <w:hideMark/>
          </w:tcPr>
          <w:p w14:paraId="4F2962E1" w14:textId="77777777" w:rsidR="00FA21FD" w:rsidRPr="00D67729" w:rsidRDefault="00FA21FD" w:rsidP="006E3557"/>
        </w:tc>
      </w:tr>
      <w:tr w:rsidR="00FA21FD" w:rsidRPr="00DD19CC" w14:paraId="659A1E5B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3A6DFBC7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60E2C7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7E8C2D6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27875DB7" w14:textId="77777777" w:rsidR="00FA21FD" w:rsidRPr="00FE01E5" w:rsidRDefault="00FA21FD" w:rsidP="006E3557">
            <w:r w:rsidRPr="00D67729">
              <w:t>~</w:t>
            </w:r>
            <w:proofErr w:type="spellStart"/>
            <w:proofErr w:type="gramStart"/>
            <w:r w:rsidRPr="00D67729">
              <w:t>pod.best</w:t>
            </w:r>
            <w:proofErr w:type="gramEnd"/>
            <w:r w:rsidRPr="00D67729">
              <w:t>.av</w:t>
            </w:r>
            <w:proofErr w:type="spellEnd"/>
          </w:p>
        </w:tc>
        <w:tc>
          <w:tcPr>
            <w:tcW w:w="1010" w:type="dxa"/>
            <w:vMerge/>
            <w:hideMark/>
          </w:tcPr>
          <w:p w14:paraId="0F230462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4D6BE158" w14:textId="77777777" w:rsidR="00FA21FD" w:rsidRPr="00FE01E5" w:rsidRDefault="00FA21FD" w:rsidP="006E3557">
            <w:r w:rsidRPr="00D67729">
              <w:t>0.348</w:t>
            </w:r>
          </w:p>
        </w:tc>
        <w:tc>
          <w:tcPr>
            <w:tcW w:w="1051" w:type="dxa"/>
            <w:noWrap/>
            <w:hideMark/>
          </w:tcPr>
          <w:p w14:paraId="3EB0BA38" w14:textId="77777777" w:rsidR="00FA21FD" w:rsidRPr="00FE01E5" w:rsidRDefault="00FA21FD" w:rsidP="006E3557">
            <w:r w:rsidRPr="00D67729">
              <w:t>0.199</w:t>
            </w:r>
          </w:p>
        </w:tc>
        <w:tc>
          <w:tcPr>
            <w:tcW w:w="764" w:type="dxa"/>
            <w:noWrap/>
            <w:hideMark/>
          </w:tcPr>
          <w:p w14:paraId="1CE4DA9A" w14:textId="77777777" w:rsidR="00FA21FD" w:rsidRPr="00FE01E5" w:rsidRDefault="00FA21FD" w:rsidP="006E3557">
            <w:r w:rsidRPr="00D67729">
              <w:t>0.069</w:t>
            </w:r>
          </w:p>
        </w:tc>
        <w:tc>
          <w:tcPr>
            <w:tcW w:w="1518" w:type="dxa"/>
            <w:noWrap/>
            <w:hideMark/>
          </w:tcPr>
          <w:p w14:paraId="12A2FAC6" w14:textId="77777777" w:rsidR="00FA21FD" w:rsidRPr="00FE01E5" w:rsidRDefault="00FA21FD" w:rsidP="006E3557">
            <w:r w:rsidRPr="00D67729">
              <w:t>0.667</w:t>
            </w:r>
          </w:p>
        </w:tc>
        <w:tc>
          <w:tcPr>
            <w:tcW w:w="1250" w:type="dxa"/>
            <w:noWrap/>
            <w:hideMark/>
          </w:tcPr>
          <w:p w14:paraId="117B3395" w14:textId="77777777" w:rsidR="00FA21FD" w:rsidRPr="00FE01E5" w:rsidRDefault="00FA21FD" w:rsidP="006E3557">
            <w:r w:rsidRPr="00D67729">
              <w:t>680.345</w:t>
            </w:r>
          </w:p>
        </w:tc>
        <w:tc>
          <w:tcPr>
            <w:tcW w:w="1831" w:type="dxa"/>
            <w:vMerge/>
            <w:hideMark/>
          </w:tcPr>
          <w:p w14:paraId="3E7690B4" w14:textId="77777777" w:rsidR="00FA21FD" w:rsidRPr="00D67729" w:rsidRDefault="00FA21FD" w:rsidP="006E3557"/>
        </w:tc>
      </w:tr>
      <w:tr w:rsidR="00FA21FD" w:rsidRPr="00DD19CC" w14:paraId="27448605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648B8882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00E24E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34F6A693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75611FE1" w14:textId="77777777" w:rsidR="00FA21FD" w:rsidRPr="00FE01E5" w:rsidRDefault="00FA21FD" w:rsidP="006E3557">
            <w:r w:rsidRPr="00D67729">
              <w:t>~</w:t>
            </w:r>
            <w:proofErr w:type="spellStart"/>
            <w:proofErr w:type="gramStart"/>
            <w:r w:rsidRPr="00D67729">
              <w:t>pod.best</w:t>
            </w:r>
            <w:proofErr w:type="gramEnd"/>
            <w:r w:rsidRPr="00D67729">
              <w:t>.av</w:t>
            </w:r>
            <w:proofErr w:type="spellEnd"/>
          </w:p>
        </w:tc>
        <w:tc>
          <w:tcPr>
            <w:tcW w:w="1010" w:type="dxa"/>
            <w:vMerge/>
            <w:hideMark/>
          </w:tcPr>
          <w:p w14:paraId="2A10E9B5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65E29F0A" w14:textId="77777777" w:rsidR="00FA21FD" w:rsidRPr="00FE01E5" w:rsidRDefault="00FA21FD" w:rsidP="006E3557">
            <w:r w:rsidRPr="00D67729">
              <w:t>0.443</w:t>
            </w:r>
          </w:p>
        </w:tc>
        <w:tc>
          <w:tcPr>
            <w:tcW w:w="1051" w:type="dxa"/>
            <w:noWrap/>
            <w:hideMark/>
          </w:tcPr>
          <w:p w14:paraId="41FC3E1D" w14:textId="77777777" w:rsidR="00FA21FD" w:rsidRPr="00FE01E5" w:rsidRDefault="00FA21FD" w:rsidP="006E3557">
            <w:r w:rsidRPr="00D67729">
              <w:t>0.081</w:t>
            </w:r>
          </w:p>
        </w:tc>
        <w:tc>
          <w:tcPr>
            <w:tcW w:w="764" w:type="dxa"/>
            <w:noWrap/>
            <w:hideMark/>
          </w:tcPr>
          <w:p w14:paraId="04E7C591" w14:textId="77777777" w:rsidR="00FA21FD" w:rsidRPr="00FE01E5" w:rsidRDefault="00FA21FD" w:rsidP="006E3557">
            <w:r w:rsidRPr="00D67729">
              <w:t>0.036</w:t>
            </w:r>
          </w:p>
        </w:tc>
        <w:tc>
          <w:tcPr>
            <w:tcW w:w="1518" w:type="dxa"/>
            <w:noWrap/>
            <w:hideMark/>
          </w:tcPr>
          <w:p w14:paraId="4A92F5C9" w14:textId="77777777" w:rsidR="00FA21FD" w:rsidRPr="00FE01E5" w:rsidRDefault="00FA21FD" w:rsidP="006E3557">
            <w:r w:rsidRPr="00D67729">
              <w:t>0.053</w:t>
            </w:r>
          </w:p>
        </w:tc>
        <w:tc>
          <w:tcPr>
            <w:tcW w:w="1250" w:type="dxa"/>
            <w:noWrap/>
            <w:hideMark/>
          </w:tcPr>
          <w:p w14:paraId="02EBFD02" w14:textId="77777777" w:rsidR="00FA21FD" w:rsidRPr="00FE01E5" w:rsidRDefault="00FA21FD" w:rsidP="006E3557">
            <w:r w:rsidRPr="00D67729">
              <w:t>686.834</w:t>
            </w:r>
          </w:p>
        </w:tc>
        <w:tc>
          <w:tcPr>
            <w:tcW w:w="1831" w:type="dxa"/>
            <w:vMerge/>
            <w:hideMark/>
          </w:tcPr>
          <w:p w14:paraId="3255F92A" w14:textId="77777777" w:rsidR="00FA21FD" w:rsidRPr="00D67729" w:rsidRDefault="00FA21FD" w:rsidP="006E3557"/>
        </w:tc>
      </w:tr>
      <w:tr w:rsidR="00FA21FD" w:rsidRPr="00DD19CC" w14:paraId="675BC132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AD63C6B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D89D1A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C0FCC2F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7518E377" w14:textId="77777777" w:rsidR="00FA21FD" w:rsidRPr="00FE01E5" w:rsidRDefault="00FA21FD" w:rsidP="006E3557">
            <w:r w:rsidRPr="00D67729">
              <w:t>~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2)</w:t>
            </w:r>
          </w:p>
        </w:tc>
        <w:tc>
          <w:tcPr>
            <w:tcW w:w="1010" w:type="dxa"/>
            <w:vMerge/>
            <w:hideMark/>
          </w:tcPr>
          <w:p w14:paraId="56DB3581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32A077A5" w14:textId="77777777" w:rsidR="00FA21FD" w:rsidRPr="00FE01E5" w:rsidRDefault="00FA21FD" w:rsidP="006E3557">
            <w:r w:rsidRPr="00D67729">
              <w:t>0.248</w:t>
            </w:r>
          </w:p>
        </w:tc>
        <w:tc>
          <w:tcPr>
            <w:tcW w:w="1051" w:type="dxa"/>
            <w:noWrap/>
            <w:hideMark/>
          </w:tcPr>
          <w:p w14:paraId="511AD05A" w14:textId="77777777" w:rsidR="00FA21FD" w:rsidRPr="00FE01E5" w:rsidRDefault="00FA21FD" w:rsidP="006E3557">
            <w:r w:rsidRPr="00D67729">
              <w:t>0.273</w:t>
            </w:r>
          </w:p>
        </w:tc>
        <w:tc>
          <w:tcPr>
            <w:tcW w:w="764" w:type="dxa"/>
            <w:noWrap/>
            <w:hideMark/>
          </w:tcPr>
          <w:p w14:paraId="0CB7FD9E" w14:textId="77777777" w:rsidR="00FA21FD" w:rsidRPr="00FE01E5" w:rsidRDefault="00FA21FD" w:rsidP="006E3557">
            <w:r w:rsidRPr="00D67729">
              <w:t>0.068</w:t>
            </w:r>
          </w:p>
        </w:tc>
        <w:tc>
          <w:tcPr>
            <w:tcW w:w="1518" w:type="dxa"/>
            <w:noWrap/>
            <w:hideMark/>
          </w:tcPr>
          <w:p w14:paraId="09893F9D" w14:textId="77777777" w:rsidR="00FA21FD" w:rsidRPr="00FE01E5" w:rsidRDefault="00FA21FD" w:rsidP="006E3557">
            <w:r w:rsidRPr="00D67729">
              <w:t>0.885</w:t>
            </w:r>
          </w:p>
        </w:tc>
        <w:tc>
          <w:tcPr>
            <w:tcW w:w="1250" w:type="dxa"/>
            <w:noWrap/>
            <w:hideMark/>
          </w:tcPr>
          <w:p w14:paraId="715A19C3" w14:textId="77777777" w:rsidR="00FA21FD" w:rsidRPr="00FE01E5" w:rsidRDefault="00FA21FD" w:rsidP="006E3557">
            <w:r w:rsidRPr="00D67729">
              <w:t>678.015</w:t>
            </w:r>
          </w:p>
        </w:tc>
        <w:tc>
          <w:tcPr>
            <w:tcW w:w="1831" w:type="dxa"/>
            <w:vMerge/>
            <w:hideMark/>
          </w:tcPr>
          <w:p w14:paraId="289B42BB" w14:textId="77777777" w:rsidR="00FA21FD" w:rsidRPr="00D67729" w:rsidRDefault="00FA21FD" w:rsidP="006E3557"/>
        </w:tc>
      </w:tr>
      <w:tr w:rsidR="00FA21FD" w:rsidRPr="00DD19CC" w14:paraId="5F637C71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460F7D05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3C0B32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298669F6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noWrap/>
            <w:hideMark/>
          </w:tcPr>
          <w:p w14:paraId="249BD251" w14:textId="77777777" w:rsidR="00FA21FD" w:rsidRPr="00FE01E5" w:rsidRDefault="00FA21FD" w:rsidP="006E3557">
            <w:r w:rsidRPr="00D67729">
              <w:t>~</w:t>
            </w:r>
            <w:proofErr w:type="spellStart"/>
            <w:proofErr w:type="gramStart"/>
            <w:r w:rsidRPr="00D67729">
              <w:t>beaufort</w:t>
            </w:r>
            <w:proofErr w:type="spellEnd"/>
            <w:r w:rsidRPr="00D67729">
              <w:t>(</w:t>
            </w:r>
            <w:proofErr w:type="gramEnd"/>
            <w:r w:rsidRPr="00D67729">
              <w:t>2)</w:t>
            </w:r>
          </w:p>
        </w:tc>
        <w:tc>
          <w:tcPr>
            <w:tcW w:w="1010" w:type="dxa"/>
            <w:vMerge/>
            <w:hideMark/>
          </w:tcPr>
          <w:p w14:paraId="08E04000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1E03F9EC" w14:textId="77777777" w:rsidR="00FA21FD" w:rsidRPr="00FE01E5" w:rsidRDefault="00FA21FD" w:rsidP="006E3557">
            <w:r w:rsidRPr="00D67729">
              <w:t>0.460</w:t>
            </w:r>
          </w:p>
        </w:tc>
        <w:tc>
          <w:tcPr>
            <w:tcW w:w="1051" w:type="dxa"/>
            <w:noWrap/>
            <w:hideMark/>
          </w:tcPr>
          <w:p w14:paraId="199795DF" w14:textId="77777777" w:rsidR="00FA21FD" w:rsidRPr="00FE01E5" w:rsidRDefault="00FA21FD" w:rsidP="006E3557">
            <w:r w:rsidRPr="00D67729">
              <w:t>0.082</w:t>
            </w:r>
          </w:p>
        </w:tc>
        <w:tc>
          <w:tcPr>
            <w:tcW w:w="764" w:type="dxa"/>
            <w:noWrap/>
            <w:hideMark/>
          </w:tcPr>
          <w:p w14:paraId="675D5C42" w14:textId="77777777" w:rsidR="00FA21FD" w:rsidRPr="00FE01E5" w:rsidRDefault="00FA21FD" w:rsidP="006E3557">
            <w:r w:rsidRPr="00D67729">
              <w:t>0.038</w:t>
            </w:r>
          </w:p>
        </w:tc>
        <w:tc>
          <w:tcPr>
            <w:tcW w:w="1518" w:type="dxa"/>
            <w:noWrap/>
            <w:hideMark/>
          </w:tcPr>
          <w:p w14:paraId="03A93E6D" w14:textId="77777777" w:rsidR="00FA21FD" w:rsidRPr="00FE01E5" w:rsidRDefault="00FA21FD" w:rsidP="006E3557">
            <w:r w:rsidRPr="00D67729">
              <w:t>0.030</w:t>
            </w:r>
          </w:p>
        </w:tc>
        <w:tc>
          <w:tcPr>
            <w:tcW w:w="1250" w:type="dxa"/>
            <w:noWrap/>
            <w:hideMark/>
          </w:tcPr>
          <w:p w14:paraId="0ECC8509" w14:textId="77777777" w:rsidR="00FA21FD" w:rsidRPr="00FE01E5" w:rsidRDefault="00FA21FD" w:rsidP="006E3557">
            <w:r w:rsidRPr="00D67729">
              <w:t>690.089</w:t>
            </w:r>
          </w:p>
        </w:tc>
        <w:tc>
          <w:tcPr>
            <w:tcW w:w="1831" w:type="dxa"/>
            <w:vMerge/>
            <w:hideMark/>
          </w:tcPr>
          <w:p w14:paraId="57186EE7" w14:textId="77777777" w:rsidR="00FA21FD" w:rsidRPr="00D67729" w:rsidRDefault="00FA21FD" w:rsidP="006E3557"/>
        </w:tc>
      </w:tr>
      <w:tr w:rsidR="00FA21FD" w:rsidRPr="00DD19CC" w14:paraId="5E256D2D" w14:textId="77777777" w:rsidTr="006E3557">
        <w:trPr>
          <w:trHeight w:val="300"/>
        </w:trPr>
        <w:tc>
          <w:tcPr>
            <w:tcW w:w="1375" w:type="dxa"/>
            <w:vMerge/>
            <w:tcBorders>
              <w:right w:val="single" w:sz="4" w:space="0" w:color="auto"/>
            </w:tcBorders>
            <w:hideMark/>
          </w:tcPr>
          <w:p w14:paraId="06A9E3CE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9506C4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</w:tcBorders>
            <w:noWrap/>
            <w:hideMark/>
          </w:tcPr>
          <w:p w14:paraId="76315821" w14:textId="77777777" w:rsidR="00FA21FD" w:rsidRPr="00FE01E5" w:rsidRDefault="00FA21FD" w:rsidP="006E3557">
            <w:r w:rsidRPr="00D67729">
              <w:t>HR</w:t>
            </w:r>
          </w:p>
        </w:tc>
        <w:tc>
          <w:tcPr>
            <w:tcW w:w="2509" w:type="dxa"/>
            <w:noWrap/>
            <w:hideMark/>
          </w:tcPr>
          <w:p w14:paraId="5E0EDC67" w14:textId="77777777" w:rsidR="00FA21FD" w:rsidRPr="00FE01E5" w:rsidRDefault="00FA21FD" w:rsidP="006E3557">
            <w:r w:rsidRPr="00D67729">
              <w:t>~vessel ID</w:t>
            </w:r>
          </w:p>
        </w:tc>
        <w:tc>
          <w:tcPr>
            <w:tcW w:w="1010" w:type="dxa"/>
            <w:vMerge/>
            <w:hideMark/>
          </w:tcPr>
          <w:p w14:paraId="7B2A4357" w14:textId="77777777" w:rsidR="00FA21FD" w:rsidRPr="00D67729" w:rsidRDefault="00FA21FD" w:rsidP="006E3557"/>
        </w:tc>
        <w:tc>
          <w:tcPr>
            <w:tcW w:w="1079" w:type="dxa"/>
            <w:noWrap/>
            <w:hideMark/>
          </w:tcPr>
          <w:p w14:paraId="1F665E56" w14:textId="77777777" w:rsidR="00FA21FD" w:rsidRPr="00FE01E5" w:rsidRDefault="00FA21FD" w:rsidP="006E3557">
            <w:r w:rsidRPr="00D67729">
              <w:t>0.279</w:t>
            </w:r>
          </w:p>
        </w:tc>
        <w:tc>
          <w:tcPr>
            <w:tcW w:w="1051" w:type="dxa"/>
            <w:noWrap/>
            <w:hideMark/>
          </w:tcPr>
          <w:p w14:paraId="353DDB4A" w14:textId="77777777" w:rsidR="00FA21FD" w:rsidRPr="00FE01E5" w:rsidRDefault="00FA21FD" w:rsidP="006E3557">
            <w:r w:rsidRPr="00D67729">
              <w:t>0.226</w:t>
            </w:r>
          </w:p>
        </w:tc>
        <w:tc>
          <w:tcPr>
            <w:tcW w:w="764" w:type="dxa"/>
            <w:noWrap/>
            <w:hideMark/>
          </w:tcPr>
          <w:p w14:paraId="21127BC1" w14:textId="77777777" w:rsidR="00FA21FD" w:rsidRPr="00FE01E5" w:rsidRDefault="00FA21FD" w:rsidP="006E3557">
            <w:r w:rsidRPr="00D67729">
              <w:t>0.063</w:t>
            </w:r>
          </w:p>
        </w:tc>
        <w:tc>
          <w:tcPr>
            <w:tcW w:w="1518" w:type="dxa"/>
            <w:noWrap/>
            <w:hideMark/>
          </w:tcPr>
          <w:p w14:paraId="5D2254BB" w14:textId="77777777" w:rsidR="00FA21FD" w:rsidRPr="00FE01E5" w:rsidRDefault="00FA21FD" w:rsidP="006E3557">
            <w:r w:rsidRPr="00D67729">
              <w:t>0.781</w:t>
            </w:r>
          </w:p>
        </w:tc>
        <w:tc>
          <w:tcPr>
            <w:tcW w:w="1250" w:type="dxa"/>
            <w:noWrap/>
            <w:hideMark/>
          </w:tcPr>
          <w:p w14:paraId="09197DED" w14:textId="77777777" w:rsidR="00FA21FD" w:rsidRPr="00FE01E5" w:rsidRDefault="00FA21FD" w:rsidP="006E3557">
            <w:r w:rsidRPr="00D67729">
              <w:t>679.403</w:t>
            </w:r>
          </w:p>
        </w:tc>
        <w:tc>
          <w:tcPr>
            <w:tcW w:w="1831" w:type="dxa"/>
            <w:vMerge/>
            <w:hideMark/>
          </w:tcPr>
          <w:p w14:paraId="3200A778" w14:textId="77777777" w:rsidR="00FA21FD" w:rsidRPr="00D67729" w:rsidRDefault="00FA21FD" w:rsidP="006E3557"/>
        </w:tc>
      </w:tr>
      <w:tr w:rsidR="00FA21FD" w:rsidRPr="00DD19CC" w14:paraId="6A57DDA8" w14:textId="77777777" w:rsidTr="006E3557">
        <w:trPr>
          <w:trHeight w:val="300"/>
        </w:trPr>
        <w:tc>
          <w:tcPr>
            <w:tcW w:w="137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CDA353B" w14:textId="77777777" w:rsidR="00FA21FD" w:rsidRPr="00D67729" w:rsidRDefault="00FA21FD" w:rsidP="006E3557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0920" w14:textId="77777777" w:rsidR="00FA21FD" w:rsidRPr="00D67729" w:rsidRDefault="00FA21FD" w:rsidP="006E3557"/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91FF1A8" w14:textId="77777777" w:rsidR="00FA21FD" w:rsidRPr="00FE01E5" w:rsidRDefault="00FA21FD" w:rsidP="006E3557">
            <w:r w:rsidRPr="00D67729">
              <w:t>HN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noWrap/>
            <w:hideMark/>
          </w:tcPr>
          <w:p w14:paraId="19869C7D" w14:textId="77777777" w:rsidR="00FA21FD" w:rsidRPr="00FE01E5" w:rsidRDefault="00FA21FD" w:rsidP="006E3557">
            <w:r w:rsidRPr="00D67729">
              <w:t>~vessel ID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hideMark/>
          </w:tcPr>
          <w:p w14:paraId="5C2E34CF" w14:textId="77777777" w:rsidR="00FA21FD" w:rsidRPr="00D67729" w:rsidRDefault="00FA21FD" w:rsidP="006E3557"/>
        </w:tc>
        <w:tc>
          <w:tcPr>
            <w:tcW w:w="1079" w:type="dxa"/>
            <w:tcBorders>
              <w:bottom w:val="single" w:sz="4" w:space="0" w:color="auto"/>
            </w:tcBorders>
            <w:noWrap/>
            <w:hideMark/>
          </w:tcPr>
          <w:p w14:paraId="73ACDB63" w14:textId="77777777" w:rsidR="00FA21FD" w:rsidRPr="00FE01E5" w:rsidRDefault="00FA21FD" w:rsidP="006E3557">
            <w:r w:rsidRPr="00D67729">
              <w:t>0.445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hideMark/>
          </w:tcPr>
          <w:p w14:paraId="49695E46" w14:textId="77777777" w:rsidR="00FA21FD" w:rsidRPr="00FE01E5" w:rsidRDefault="00FA21FD" w:rsidP="006E3557">
            <w:r w:rsidRPr="00D67729">
              <w:t>0.111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6A528043" w14:textId="77777777" w:rsidR="00FA21FD" w:rsidRPr="00FE01E5" w:rsidRDefault="00FA21FD" w:rsidP="006E3557">
            <w:r w:rsidRPr="00D67729">
              <w:t>0.049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noWrap/>
            <w:hideMark/>
          </w:tcPr>
          <w:p w14:paraId="7A0F8C90" w14:textId="77777777" w:rsidR="00FA21FD" w:rsidRPr="00FE01E5" w:rsidRDefault="00FA21FD" w:rsidP="006E3557">
            <w:r w:rsidRPr="00D67729">
              <w:t>0.045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noWrap/>
            <w:hideMark/>
          </w:tcPr>
          <w:p w14:paraId="419064AD" w14:textId="77777777" w:rsidR="00FA21FD" w:rsidRPr="00FE01E5" w:rsidRDefault="00FA21FD" w:rsidP="006E3557">
            <w:r w:rsidRPr="00D67729">
              <w:t>689.095</w:t>
            </w:r>
          </w:p>
        </w:tc>
        <w:tc>
          <w:tcPr>
            <w:tcW w:w="1831" w:type="dxa"/>
            <w:vMerge/>
            <w:tcBorders>
              <w:bottom w:val="single" w:sz="4" w:space="0" w:color="auto"/>
            </w:tcBorders>
            <w:hideMark/>
          </w:tcPr>
          <w:p w14:paraId="5B731E22" w14:textId="77777777" w:rsidR="00FA21FD" w:rsidRPr="00D67729" w:rsidRDefault="00FA21FD" w:rsidP="006E3557"/>
        </w:tc>
      </w:tr>
    </w:tbl>
    <w:p w14:paraId="47DF7808" w14:textId="77777777" w:rsidR="00FA21FD" w:rsidRDefault="00FA21FD" w:rsidP="00FA21FD">
      <w:pPr>
        <w:sectPr w:rsidR="00FA21FD" w:rsidSect="00372F9E">
          <w:type w:val="continuous"/>
          <w:pgSz w:w="16838" w:h="11906" w:orient="landscape"/>
          <w:pgMar w:top="1140" w:right="1412" w:bottom="1140" w:left="1412" w:header="709" w:footer="709" w:gutter="0"/>
          <w:cols w:space="397"/>
          <w:titlePg/>
          <w:docGrid w:linePitch="360"/>
        </w:sectPr>
      </w:pPr>
    </w:p>
    <w:p w14:paraId="630CAA5D" w14:textId="77777777" w:rsidR="00FA21FD" w:rsidRPr="00DD19CC" w:rsidRDefault="00FA21FD" w:rsidP="00FA21FD"/>
    <w:bookmarkEnd w:id="2"/>
    <w:p w14:paraId="77F09B5B" w14:textId="77777777" w:rsidR="00FA21FD" w:rsidRDefault="00FA21FD" w:rsidP="00FA21FD">
      <w:pPr>
        <w:keepNext/>
      </w:pPr>
      <w:r w:rsidRPr="006273A6">
        <w:rPr>
          <w:noProof/>
          <w:lang w:val="en-US"/>
        </w:rPr>
        <w:drawing>
          <wp:inline distT="0" distB="0" distL="0" distR="0" wp14:anchorId="6107DB71" wp14:editId="057A5951">
            <wp:extent cx="2904565" cy="2921151"/>
            <wp:effectExtent l="0" t="0" r="0" b="0"/>
            <wp:docPr id="1046" name="Pictur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M8715_detpro_DS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4"/>
                    <a:stretch/>
                  </pic:blipFill>
                  <pic:spPr bwMode="auto">
                    <a:xfrm>
                      <a:off x="0" y="0"/>
                      <a:ext cx="2957954" cy="297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273A6">
        <w:rPr>
          <w:noProof/>
          <w:lang w:val="en-US"/>
        </w:rPr>
        <w:drawing>
          <wp:inline distT="0" distB="0" distL="0" distR="0" wp14:anchorId="41C1350B" wp14:editId="2C1CBED0">
            <wp:extent cx="2821577" cy="2831320"/>
            <wp:effectExtent l="0" t="0" r="0" b="7620"/>
            <wp:docPr id="1047" name="Pictur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M8715_qqplot_DS.png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34861" cy="284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84EFA3" w14:textId="77777777" w:rsidR="00FA21FD" w:rsidRPr="00DD19CC" w:rsidRDefault="00FA21FD" w:rsidP="00FA21FD">
      <w:pPr>
        <w:pStyle w:val="Figure"/>
      </w:pPr>
      <w:bookmarkStart w:id="4" w:name="_Ref157609547"/>
      <w:r>
        <w:t>Figure A</w:t>
      </w:r>
      <w:r>
        <w:noBreakHyphen/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2</w:t>
      </w:r>
      <w:r>
        <w:fldChar w:fldCharType="end"/>
      </w:r>
      <w:bookmarkEnd w:id="4"/>
      <w:r>
        <w:t>.</w:t>
      </w:r>
      <w:bookmarkStart w:id="5" w:name="_Toc59215599"/>
      <w:r>
        <w:t xml:space="preserve"> </w:t>
      </w:r>
      <w:r w:rsidRPr="00DD19CC">
        <w:t xml:space="preserve">Detection probability (left) and Q-Q (right) plots for sperm whale 1987-2015 </w:t>
      </w:r>
      <w:r>
        <w:t>Iceland</w:t>
      </w:r>
      <w:r>
        <w:noBreakHyphen/>
      </w:r>
      <w:r w:rsidRPr="00DD19CC">
        <w:t xml:space="preserve">Faroes data. For detection probability, the circles represent fitted values of the data, the line is the fitted model and the frequency histogram represents the observed data. In the Q-Q plot (right) the points are the fitted values while the solid line represents </w:t>
      </w:r>
      <w:r>
        <w:t>a perfect fit</w:t>
      </w:r>
      <w:r w:rsidRPr="00DD19CC">
        <w:t>.</w:t>
      </w:r>
      <w:bookmarkEnd w:id="5"/>
    </w:p>
    <w:p w14:paraId="5AEA2A89" w14:textId="77777777" w:rsidR="00FA21FD" w:rsidRDefault="00FA21FD" w:rsidP="00FA21FD"/>
    <w:p w14:paraId="646EC04E" w14:textId="77777777" w:rsidR="00FA21FD" w:rsidRDefault="00FA21FD" w:rsidP="00FA21FD">
      <w:pPr>
        <w:pStyle w:val="Tablecaption"/>
      </w:pPr>
      <w:bookmarkStart w:id="6" w:name="_Ref157611132"/>
      <w:r>
        <w:t xml:space="preserve">Table </w:t>
      </w:r>
      <w:r w:rsidRPr="00A82791">
        <w:t>A</w:t>
      </w:r>
      <w:r>
        <w:noBreakHyphen/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bookmarkEnd w:id="6"/>
      <w:r>
        <w:t>.</w:t>
      </w:r>
      <w:r w:rsidRPr="00A82791">
        <w:t xml:space="preserve"> ESW, effective strip half width, for Iceland-Faroes</w:t>
      </w:r>
      <w:r>
        <w:t xml:space="preserve"> sperm whale data</w:t>
      </w:r>
      <w:r w:rsidRPr="00A82791">
        <w:t xml:space="preserve"> at each level of the covariate vessel. Vessel ID is given as an abbreviation of the vessel’s name.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79"/>
        <w:gridCol w:w="5559"/>
      </w:tblGrid>
      <w:tr w:rsidR="00FA21FD" w:rsidRPr="00F152C8" w14:paraId="54E84B4E" w14:textId="77777777" w:rsidTr="006E3557">
        <w:trPr>
          <w:trHeight w:val="170"/>
        </w:trPr>
        <w:tc>
          <w:tcPr>
            <w:tcW w:w="211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D457D1" w14:textId="77777777" w:rsidR="00FA21FD" w:rsidRPr="002E3CD2" w:rsidRDefault="00FA21FD" w:rsidP="006E3557">
            <w:pPr>
              <w:pStyle w:val="Centredalignmenttable"/>
              <w:rPr>
                <w:rStyle w:val="Bold"/>
                <w:b w:val="0"/>
                <w:bCs/>
              </w:rPr>
            </w:pPr>
            <w:r w:rsidRPr="002E3CD2">
              <w:rPr>
                <w:rStyle w:val="Bold"/>
              </w:rPr>
              <w:t>Vessel (ID)</w:t>
            </w:r>
          </w:p>
        </w:tc>
        <w:tc>
          <w:tcPr>
            <w:tcW w:w="288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399A7B" w14:textId="77777777" w:rsidR="00FA21FD" w:rsidRPr="002E3CD2" w:rsidRDefault="00FA21FD" w:rsidP="006E3557">
            <w:pPr>
              <w:pStyle w:val="Centredalignmenttable"/>
              <w:rPr>
                <w:rStyle w:val="Bold"/>
                <w:b w:val="0"/>
                <w:bCs/>
              </w:rPr>
            </w:pPr>
            <w:r w:rsidRPr="002E3CD2">
              <w:rPr>
                <w:rStyle w:val="Bold"/>
              </w:rPr>
              <w:t>ESW (m)</w:t>
            </w:r>
          </w:p>
        </w:tc>
      </w:tr>
      <w:tr w:rsidR="00FA21FD" w:rsidRPr="00F152C8" w14:paraId="41EDA7AD" w14:textId="77777777" w:rsidTr="006E3557">
        <w:trPr>
          <w:trHeight w:val="170"/>
        </w:trPr>
        <w:tc>
          <w:tcPr>
            <w:tcW w:w="2116" w:type="pct"/>
            <w:tcBorders>
              <w:top w:val="single" w:sz="4" w:space="0" w:color="auto"/>
            </w:tcBorders>
            <w:noWrap/>
            <w:hideMark/>
          </w:tcPr>
          <w:p w14:paraId="6E9DDB74" w14:textId="77777777" w:rsidR="00FA21FD" w:rsidRPr="00F152C8" w:rsidRDefault="00FA21FD" w:rsidP="006E3557">
            <w:pPr>
              <w:pStyle w:val="Centredalignmenttable"/>
            </w:pPr>
            <w:r w:rsidRPr="00F152C8">
              <w:t>F</w:t>
            </w:r>
          </w:p>
        </w:tc>
        <w:tc>
          <w:tcPr>
            <w:tcW w:w="2884" w:type="pct"/>
            <w:tcBorders>
              <w:top w:val="single" w:sz="4" w:space="0" w:color="auto"/>
            </w:tcBorders>
            <w:noWrap/>
            <w:hideMark/>
          </w:tcPr>
          <w:p w14:paraId="38F8F577" w14:textId="77777777" w:rsidR="00FA21FD" w:rsidRPr="00F152C8" w:rsidRDefault="00FA21FD" w:rsidP="006E3557">
            <w:pPr>
              <w:pStyle w:val="Centredalignmenttable"/>
            </w:pPr>
            <w:r w:rsidRPr="00F152C8">
              <w:t>1</w:t>
            </w:r>
            <w:r>
              <w:t>,</w:t>
            </w:r>
            <w:r w:rsidRPr="00F152C8">
              <w:t>646.23</w:t>
            </w:r>
          </w:p>
        </w:tc>
      </w:tr>
      <w:tr w:rsidR="00FA21FD" w:rsidRPr="00F152C8" w14:paraId="56D2A53E" w14:textId="77777777" w:rsidTr="006E3557">
        <w:trPr>
          <w:trHeight w:val="170"/>
        </w:trPr>
        <w:tc>
          <w:tcPr>
            <w:tcW w:w="2116" w:type="pct"/>
            <w:noWrap/>
            <w:hideMark/>
          </w:tcPr>
          <w:p w14:paraId="554682B2" w14:textId="77777777" w:rsidR="00FA21FD" w:rsidRPr="00F152C8" w:rsidRDefault="00FA21FD" w:rsidP="006E3557">
            <w:pPr>
              <w:pStyle w:val="Centredalignmenttable"/>
            </w:pPr>
            <w:r w:rsidRPr="00F152C8">
              <w:t>G</w:t>
            </w:r>
          </w:p>
        </w:tc>
        <w:tc>
          <w:tcPr>
            <w:tcW w:w="2884" w:type="pct"/>
            <w:noWrap/>
            <w:hideMark/>
          </w:tcPr>
          <w:p w14:paraId="0D10C141" w14:textId="77777777" w:rsidR="00FA21FD" w:rsidRPr="00F152C8" w:rsidRDefault="00FA21FD" w:rsidP="006E3557">
            <w:pPr>
              <w:pStyle w:val="Centredalignmenttable"/>
            </w:pPr>
            <w:r w:rsidRPr="00F152C8">
              <w:t>1</w:t>
            </w:r>
            <w:r>
              <w:t>,</w:t>
            </w:r>
            <w:r w:rsidRPr="00F152C8">
              <w:t>838.29</w:t>
            </w:r>
          </w:p>
        </w:tc>
      </w:tr>
      <w:tr w:rsidR="00FA21FD" w:rsidRPr="00F152C8" w14:paraId="335DC8B5" w14:textId="77777777" w:rsidTr="006E3557">
        <w:trPr>
          <w:trHeight w:val="170"/>
        </w:trPr>
        <w:tc>
          <w:tcPr>
            <w:tcW w:w="2116" w:type="pct"/>
            <w:noWrap/>
          </w:tcPr>
          <w:p w14:paraId="6A1A1210" w14:textId="77777777" w:rsidR="00FA21FD" w:rsidRPr="00F152C8" w:rsidRDefault="00FA21FD" w:rsidP="006E3557">
            <w:pPr>
              <w:pStyle w:val="Centredalignmenttable"/>
            </w:pPr>
            <w:r w:rsidRPr="00F152C8">
              <w:t>K</w:t>
            </w:r>
          </w:p>
        </w:tc>
        <w:tc>
          <w:tcPr>
            <w:tcW w:w="2884" w:type="pct"/>
            <w:noWrap/>
          </w:tcPr>
          <w:p w14:paraId="0533E827" w14:textId="77777777" w:rsidR="00FA21FD" w:rsidRPr="00F152C8" w:rsidRDefault="00FA21FD" w:rsidP="006E3557">
            <w:pPr>
              <w:pStyle w:val="Centredalignmenttable"/>
            </w:pPr>
            <w:r w:rsidRPr="00F152C8">
              <w:t>2</w:t>
            </w:r>
            <w:r>
              <w:t>,</w:t>
            </w:r>
            <w:r w:rsidRPr="00F152C8">
              <w:t>532.53</w:t>
            </w:r>
          </w:p>
        </w:tc>
      </w:tr>
      <w:tr w:rsidR="00FA21FD" w:rsidRPr="00F152C8" w14:paraId="6FD48837" w14:textId="77777777" w:rsidTr="006E3557">
        <w:trPr>
          <w:trHeight w:val="170"/>
        </w:trPr>
        <w:tc>
          <w:tcPr>
            <w:tcW w:w="2116" w:type="pct"/>
            <w:noWrap/>
          </w:tcPr>
          <w:p w14:paraId="2FE9857F" w14:textId="77777777" w:rsidR="00FA21FD" w:rsidRPr="00F152C8" w:rsidRDefault="00FA21FD" w:rsidP="006E3557">
            <w:pPr>
              <w:pStyle w:val="Centredalignmenttable"/>
            </w:pPr>
            <w:r w:rsidRPr="00F152C8">
              <w:t>S</w:t>
            </w:r>
          </w:p>
        </w:tc>
        <w:tc>
          <w:tcPr>
            <w:tcW w:w="2884" w:type="pct"/>
            <w:noWrap/>
          </w:tcPr>
          <w:p w14:paraId="2CB32664" w14:textId="77777777" w:rsidR="00FA21FD" w:rsidRPr="00F152C8" w:rsidRDefault="00FA21FD" w:rsidP="006E3557">
            <w:pPr>
              <w:pStyle w:val="Centredalignmenttable"/>
            </w:pPr>
            <w:r w:rsidRPr="00F152C8">
              <w:t>1</w:t>
            </w:r>
            <w:r>
              <w:t>,</w:t>
            </w:r>
            <w:r w:rsidRPr="00F152C8">
              <w:t>687.20</w:t>
            </w:r>
          </w:p>
        </w:tc>
      </w:tr>
      <w:tr w:rsidR="00FA21FD" w:rsidRPr="00F152C8" w14:paraId="2AD90CAE" w14:textId="77777777" w:rsidTr="006E3557">
        <w:trPr>
          <w:trHeight w:val="170"/>
        </w:trPr>
        <w:tc>
          <w:tcPr>
            <w:tcW w:w="2116" w:type="pct"/>
            <w:noWrap/>
          </w:tcPr>
          <w:p w14:paraId="477AA788" w14:textId="77777777" w:rsidR="00FA21FD" w:rsidRPr="00F152C8" w:rsidRDefault="00FA21FD" w:rsidP="006E3557">
            <w:pPr>
              <w:pStyle w:val="Centredalignmenttable"/>
            </w:pPr>
            <w:r w:rsidRPr="00F152C8">
              <w:t>I</w:t>
            </w:r>
          </w:p>
        </w:tc>
        <w:tc>
          <w:tcPr>
            <w:tcW w:w="2884" w:type="pct"/>
            <w:noWrap/>
          </w:tcPr>
          <w:p w14:paraId="4779E87E" w14:textId="77777777" w:rsidR="00FA21FD" w:rsidRPr="00F152C8" w:rsidRDefault="00FA21FD" w:rsidP="006E3557">
            <w:pPr>
              <w:pStyle w:val="Centredalignmenttable"/>
            </w:pPr>
            <w:r w:rsidRPr="00F152C8">
              <w:t>1</w:t>
            </w:r>
            <w:r>
              <w:t>,</w:t>
            </w:r>
            <w:r w:rsidRPr="00F152C8">
              <w:t>641.14</w:t>
            </w:r>
          </w:p>
        </w:tc>
      </w:tr>
      <w:tr w:rsidR="00FA21FD" w:rsidRPr="00F152C8" w14:paraId="1CB5DE34" w14:textId="77777777" w:rsidTr="006E3557">
        <w:trPr>
          <w:trHeight w:val="170"/>
        </w:trPr>
        <w:tc>
          <w:tcPr>
            <w:tcW w:w="2116" w:type="pct"/>
            <w:noWrap/>
          </w:tcPr>
          <w:p w14:paraId="63C8400F" w14:textId="77777777" w:rsidR="00FA21FD" w:rsidRPr="00F152C8" w:rsidRDefault="00FA21FD" w:rsidP="006E3557">
            <w:pPr>
              <w:pStyle w:val="Centredalignmenttable"/>
            </w:pPr>
            <w:r w:rsidRPr="00F152C8">
              <w:t>J</w:t>
            </w:r>
          </w:p>
        </w:tc>
        <w:tc>
          <w:tcPr>
            <w:tcW w:w="2884" w:type="pct"/>
            <w:noWrap/>
          </w:tcPr>
          <w:p w14:paraId="144E58EB" w14:textId="77777777" w:rsidR="00FA21FD" w:rsidRPr="00F152C8" w:rsidRDefault="00FA21FD" w:rsidP="006E3557">
            <w:pPr>
              <w:pStyle w:val="Centredalignmenttable"/>
            </w:pPr>
            <w:r w:rsidRPr="00F152C8">
              <w:t>1</w:t>
            </w:r>
            <w:r>
              <w:t>,</w:t>
            </w:r>
            <w:r w:rsidRPr="00F152C8">
              <w:t>597.46</w:t>
            </w:r>
          </w:p>
        </w:tc>
      </w:tr>
      <w:tr w:rsidR="00FA21FD" w:rsidRPr="00F152C8" w14:paraId="5753C544" w14:textId="77777777" w:rsidTr="006E3557">
        <w:trPr>
          <w:trHeight w:val="170"/>
        </w:trPr>
        <w:tc>
          <w:tcPr>
            <w:tcW w:w="2116" w:type="pct"/>
            <w:noWrap/>
          </w:tcPr>
          <w:p w14:paraId="081A3887" w14:textId="77777777" w:rsidR="00FA21FD" w:rsidRPr="00F152C8" w:rsidRDefault="00FA21FD" w:rsidP="006E3557">
            <w:pPr>
              <w:pStyle w:val="Centredalignmenttable"/>
            </w:pPr>
            <w:r w:rsidRPr="00F152C8">
              <w:t>A</w:t>
            </w:r>
          </w:p>
        </w:tc>
        <w:tc>
          <w:tcPr>
            <w:tcW w:w="2884" w:type="pct"/>
            <w:noWrap/>
          </w:tcPr>
          <w:p w14:paraId="70F73907" w14:textId="77777777" w:rsidR="00FA21FD" w:rsidRPr="00F152C8" w:rsidRDefault="00FA21FD" w:rsidP="006E3557">
            <w:pPr>
              <w:pStyle w:val="Centredalignmenttable"/>
            </w:pPr>
            <w:r w:rsidRPr="00F152C8">
              <w:t>2</w:t>
            </w:r>
            <w:r>
              <w:t>,</w:t>
            </w:r>
            <w:r w:rsidRPr="00F152C8">
              <w:t>385.41</w:t>
            </w:r>
          </w:p>
        </w:tc>
      </w:tr>
      <w:tr w:rsidR="00FA21FD" w:rsidRPr="00F152C8" w14:paraId="1629C9A5" w14:textId="77777777" w:rsidTr="006E3557">
        <w:trPr>
          <w:trHeight w:val="170"/>
        </w:trPr>
        <w:tc>
          <w:tcPr>
            <w:tcW w:w="2116" w:type="pct"/>
            <w:noWrap/>
          </w:tcPr>
          <w:p w14:paraId="43C3A821" w14:textId="77777777" w:rsidR="00FA21FD" w:rsidRPr="00F152C8" w:rsidRDefault="00FA21FD" w:rsidP="006E3557">
            <w:pPr>
              <w:pStyle w:val="Centredalignmenttable"/>
            </w:pPr>
            <w:r w:rsidRPr="00F152C8">
              <w:t>B</w:t>
            </w:r>
          </w:p>
        </w:tc>
        <w:tc>
          <w:tcPr>
            <w:tcW w:w="2884" w:type="pct"/>
            <w:noWrap/>
          </w:tcPr>
          <w:p w14:paraId="4415DF71" w14:textId="77777777" w:rsidR="00FA21FD" w:rsidRPr="00F152C8" w:rsidRDefault="00FA21FD" w:rsidP="006E3557">
            <w:pPr>
              <w:pStyle w:val="Centredalignmenttable"/>
            </w:pPr>
            <w:r w:rsidRPr="00F152C8">
              <w:t>2</w:t>
            </w:r>
            <w:r>
              <w:t>,</w:t>
            </w:r>
            <w:r w:rsidRPr="00F152C8">
              <w:t>225.18</w:t>
            </w:r>
          </w:p>
        </w:tc>
      </w:tr>
      <w:tr w:rsidR="00FA21FD" w:rsidRPr="00F152C8" w14:paraId="4642F0F8" w14:textId="77777777" w:rsidTr="006E3557">
        <w:trPr>
          <w:trHeight w:val="170"/>
        </w:trPr>
        <w:tc>
          <w:tcPr>
            <w:tcW w:w="2116" w:type="pct"/>
            <w:noWrap/>
          </w:tcPr>
          <w:p w14:paraId="5C297F61" w14:textId="77777777" w:rsidR="00FA21FD" w:rsidRPr="00F152C8" w:rsidRDefault="00FA21FD" w:rsidP="006E3557">
            <w:pPr>
              <w:pStyle w:val="Centredalignmenttable"/>
            </w:pPr>
            <w:r w:rsidRPr="00F152C8">
              <w:t>V</w:t>
            </w:r>
          </w:p>
        </w:tc>
        <w:tc>
          <w:tcPr>
            <w:tcW w:w="2884" w:type="pct"/>
            <w:noWrap/>
          </w:tcPr>
          <w:p w14:paraId="3F088E2C" w14:textId="77777777" w:rsidR="00FA21FD" w:rsidRPr="00F152C8" w:rsidRDefault="00FA21FD" w:rsidP="006E3557">
            <w:pPr>
              <w:pStyle w:val="Centredalignmenttable"/>
            </w:pPr>
            <w:r w:rsidRPr="00F152C8">
              <w:t>1</w:t>
            </w:r>
            <w:r>
              <w:t>,</w:t>
            </w:r>
            <w:r w:rsidRPr="00F152C8">
              <w:t>828.04</w:t>
            </w:r>
          </w:p>
        </w:tc>
      </w:tr>
      <w:tr w:rsidR="00FA21FD" w:rsidRPr="00F152C8" w14:paraId="7C96ACE0" w14:textId="77777777" w:rsidTr="006E3557">
        <w:trPr>
          <w:trHeight w:val="170"/>
        </w:trPr>
        <w:tc>
          <w:tcPr>
            <w:tcW w:w="2116" w:type="pct"/>
            <w:tcBorders>
              <w:bottom w:val="single" w:sz="4" w:space="0" w:color="auto"/>
            </w:tcBorders>
            <w:noWrap/>
          </w:tcPr>
          <w:p w14:paraId="112342C6" w14:textId="77777777" w:rsidR="00FA21FD" w:rsidRPr="00F152C8" w:rsidRDefault="00FA21FD" w:rsidP="006E3557">
            <w:pPr>
              <w:pStyle w:val="Centredalignmenttable"/>
            </w:pPr>
            <w:r w:rsidRPr="00F152C8">
              <w:t>H</w:t>
            </w:r>
          </w:p>
        </w:tc>
        <w:tc>
          <w:tcPr>
            <w:tcW w:w="2884" w:type="pct"/>
            <w:tcBorders>
              <w:bottom w:val="single" w:sz="4" w:space="0" w:color="auto"/>
            </w:tcBorders>
            <w:noWrap/>
          </w:tcPr>
          <w:p w14:paraId="10C54FE5" w14:textId="77777777" w:rsidR="00FA21FD" w:rsidRPr="00F152C8" w:rsidRDefault="00FA21FD" w:rsidP="006E3557">
            <w:pPr>
              <w:pStyle w:val="Centredalignmenttable"/>
            </w:pPr>
            <w:r w:rsidRPr="00F152C8">
              <w:t>1</w:t>
            </w:r>
            <w:r>
              <w:t>,</w:t>
            </w:r>
            <w:r w:rsidRPr="00F152C8">
              <w:t>055.01</w:t>
            </w:r>
          </w:p>
        </w:tc>
      </w:tr>
    </w:tbl>
    <w:p w14:paraId="3B72FF6B" w14:textId="77777777" w:rsidR="00FA21FD" w:rsidRDefault="00FA21FD" w:rsidP="00FA21FD">
      <w:r>
        <w:br w:type="page"/>
      </w:r>
    </w:p>
    <w:p w14:paraId="45BD7108" w14:textId="77777777" w:rsidR="00FA21FD" w:rsidRDefault="00FA21FD" w:rsidP="00FA21FD">
      <w:pPr>
        <w:sectPr w:rsidR="00FA21FD" w:rsidSect="00372F9E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1134" w:header="709" w:footer="709" w:gutter="0"/>
          <w:cols w:space="397"/>
          <w:titlePg/>
          <w:docGrid w:linePitch="360"/>
        </w:sectPr>
      </w:pPr>
      <w:bookmarkStart w:id="7" w:name="_Ref38372766"/>
    </w:p>
    <w:p w14:paraId="0FA60C7C" w14:textId="77777777" w:rsidR="00FA21FD" w:rsidRPr="009238A1" w:rsidRDefault="00FA21FD" w:rsidP="009238A1">
      <w:pPr>
        <w:rPr>
          <w:b/>
          <w:bCs/>
        </w:rPr>
      </w:pPr>
      <w:bookmarkStart w:id="8" w:name="_Toc38449908"/>
      <w:bookmarkStart w:id="9" w:name="_Toc59215465"/>
      <w:bookmarkEnd w:id="7"/>
      <w:r w:rsidRPr="009238A1">
        <w:rPr>
          <w:b/>
          <w:bCs/>
        </w:rPr>
        <w:lastRenderedPageBreak/>
        <w:t>Effective strip half width – Norway 1987-1989</w:t>
      </w:r>
      <w:bookmarkEnd w:id="8"/>
      <w:bookmarkEnd w:id="9"/>
    </w:p>
    <w:p w14:paraId="7039BCF2" w14:textId="77777777" w:rsidR="00FA21FD" w:rsidRPr="00DD19CC" w:rsidRDefault="00FA21FD" w:rsidP="00FA21FD">
      <w:r w:rsidRPr="00DD19CC">
        <w:t xml:space="preserve">The best detection function for </w:t>
      </w:r>
      <w:r>
        <w:t xml:space="preserve">the sperm whale in </w:t>
      </w:r>
      <w:r w:rsidRPr="00DD19CC">
        <w:t xml:space="preserve">the 1987-1989 </w:t>
      </w:r>
      <w:r>
        <w:t>Norwegian</w:t>
      </w:r>
      <w:r w:rsidRPr="00DD19CC">
        <w:t xml:space="preserve"> data was a hazard rate model with a 2</w:t>
      </w:r>
      <w:r>
        <w:t>,</w:t>
      </w:r>
      <w:r w:rsidRPr="00DD19CC">
        <w:t>000 m truncation distance</w:t>
      </w:r>
      <w:r>
        <w:t>,</w:t>
      </w:r>
      <w:r w:rsidRPr="00DD19CC">
        <w:t xml:space="preserve"> which included a total of 107 sightings (</w:t>
      </w:r>
      <w:r>
        <w:fldChar w:fldCharType="begin"/>
      </w:r>
      <w:r>
        <w:instrText xml:space="preserve"> REF _Ref157609149 \h </w:instrText>
      </w:r>
      <w:r>
        <w:fldChar w:fldCharType="separate"/>
      </w:r>
      <w:r>
        <w:t>Table A</w:t>
      </w:r>
      <w:r>
        <w:noBreakHyphen/>
      </w:r>
      <w:r>
        <w:rPr>
          <w:noProof/>
        </w:rPr>
        <w:t>1</w:t>
      </w:r>
      <w:r>
        <w:fldChar w:fldCharType="end"/>
      </w:r>
      <w:r>
        <w:fldChar w:fldCharType="begin"/>
      </w:r>
      <w:r>
        <w:instrText xml:space="preserve"> REF _Ref156576345 \h </w:instrText>
      </w:r>
      <w:r>
        <w:fldChar w:fldCharType="end"/>
      </w:r>
      <w:r w:rsidRPr="00DD19CC">
        <w:t>). Vessel ID (three levels) was retained in the selected model. The fitted model is shown in</w:t>
      </w:r>
      <w:r>
        <w:t xml:space="preserve"> </w:t>
      </w:r>
      <w:r>
        <w:fldChar w:fldCharType="begin"/>
      </w:r>
      <w:r>
        <w:instrText xml:space="preserve"> REF _Ref157611568 \h </w:instrText>
      </w:r>
      <w:r>
        <w:fldChar w:fldCharType="separate"/>
      </w:r>
      <w:r>
        <w:t>Figure A-</w:t>
      </w:r>
      <w:r>
        <w:rPr>
          <w:noProof/>
        </w:rPr>
        <w:t>4</w:t>
      </w:r>
      <w:r>
        <w:fldChar w:fldCharType="end"/>
      </w:r>
      <w:r w:rsidRPr="00DD19CC">
        <w:t xml:space="preserve">. As shown in the Q-Q plot </w:t>
      </w:r>
      <w:r>
        <w:t>(</w:t>
      </w:r>
      <w:r>
        <w:fldChar w:fldCharType="begin"/>
      </w:r>
      <w:r>
        <w:instrText xml:space="preserve"> REF _Ref157611568 \h </w:instrText>
      </w:r>
      <w:r>
        <w:fldChar w:fldCharType="separate"/>
      </w:r>
      <w:r>
        <w:t>Figure A-</w:t>
      </w:r>
      <w:r>
        <w:rPr>
          <w:noProof/>
        </w:rPr>
        <w:t>4</w:t>
      </w:r>
      <w:r>
        <w:fldChar w:fldCharType="end"/>
      </w:r>
      <w:r>
        <w:t xml:space="preserve">) </w:t>
      </w:r>
      <w:r w:rsidRPr="00DD19CC">
        <w:t>and by the Cramer-von Mises goodness of fit test [unweighted] p = 0.795, the model fitted the data well. The average probability of detection</w:t>
      </w:r>
      <w:r>
        <w:t>,</w:t>
      </w:r>
      <w:r w:rsidRPr="00DD19CC">
        <w:t xml:space="preserve"> </w:t>
      </w:r>
      <w:r w:rsidRPr="00E87DA4">
        <w:t>p</w:t>
      </w:r>
      <w:r>
        <w:t>,</w:t>
      </w:r>
      <w:r w:rsidRPr="00E87DA4">
        <w:t xml:space="preserve"> </w:t>
      </w:r>
      <w:r w:rsidRPr="00DD19CC">
        <w:t xml:space="preserve">was 0.418 (CV = 0.148). The estimated effective strip </w:t>
      </w:r>
      <w:r>
        <w:t xml:space="preserve">half </w:t>
      </w:r>
      <w:r w:rsidRPr="00DD19CC">
        <w:t>width for the three-covariate levels is given in</w:t>
      </w:r>
      <w:r>
        <w:t xml:space="preserve"> </w:t>
      </w:r>
      <w:r>
        <w:fldChar w:fldCharType="begin"/>
      </w:r>
      <w:r>
        <w:instrText xml:space="preserve"> REF _Ref157611839 \h </w:instrText>
      </w:r>
      <w:r>
        <w:fldChar w:fldCharType="separate"/>
      </w:r>
      <w:r>
        <w:t xml:space="preserve">Table </w:t>
      </w:r>
      <w:r w:rsidRPr="0066531D">
        <w:t>A-</w:t>
      </w:r>
      <w:r>
        <w:rPr>
          <w:noProof/>
        </w:rPr>
        <w:t>5</w:t>
      </w:r>
      <w:r>
        <w:fldChar w:fldCharType="end"/>
      </w:r>
      <w:r w:rsidRPr="00DD19CC">
        <w:t>.</w:t>
      </w:r>
    </w:p>
    <w:p w14:paraId="72129030" w14:textId="77777777" w:rsidR="00FA21FD" w:rsidRDefault="00FA21FD" w:rsidP="00FA21FD">
      <w:pPr>
        <w:keepNext/>
      </w:pPr>
      <w:r w:rsidRPr="00057308">
        <w:rPr>
          <w:noProof/>
          <w:lang w:val="en-US"/>
        </w:rPr>
        <w:drawing>
          <wp:inline distT="0" distB="0" distL="0" distR="0" wp14:anchorId="65D106E7" wp14:editId="1F02C7DA">
            <wp:extent cx="2903855" cy="2933648"/>
            <wp:effectExtent l="0" t="0" r="0" b="635"/>
            <wp:docPr id="1048" name="Pictur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M8789_detpro_DS.pn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98"/>
                    <a:stretch/>
                  </pic:blipFill>
                  <pic:spPr bwMode="auto">
                    <a:xfrm>
                      <a:off x="0" y="0"/>
                      <a:ext cx="2966289" cy="2996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57308">
        <w:rPr>
          <w:noProof/>
          <w:lang w:val="en-US"/>
        </w:rPr>
        <w:drawing>
          <wp:inline distT="0" distB="0" distL="0" distR="0" wp14:anchorId="48B9BA4E" wp14:editId="182D2073">
            <wp:extent cx="2813050" cy="2857905"/>
            <wp:effectExtent l="0" t="0" r="6350" b="0"/>
            <wp:docPr id="1049" name="Pictur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M8789_qqplot_DS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03"/>
                    <a:stretch/>
                  </pic:blipFill>
                  <pic:spPr bwMode="auto">
                    <a:xfrm>
                      <a:off x="0" y="0"/>
                      <a:ext cx="2889388" cy="2935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328071" w14:textId="77777777" w:rsidR="00FA21FD" w:rsidRDefault="00FA21FD" w:rsidP="00FA21FD">
      <w:pPr>
        <w:pStyle w:val="Figure"/>
      </w:pPr>
      <w:bookmarkStart w:id="10" w:name="_Ref157611568"/>
      <w:r>
        <w:t>Figure A-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4</w:t>
      </w:r>
      <w:r>
        <w:fldChar w:fldCharType="end"/>
      </w:r>
      <w:bookmarkEnd w:id="10"/>
      <w:r>
        <w:t>.</w:t>
      </w:r>
      <w:bookmarkStart w:id="11" w:name="_Toc59215600"/>
      <w:r>
        <w:t xml:space="preserve"> </w:t>
      </w:r>
      <w:r w:rsidRPr="00DD19CC">
        <w:t xml:space="preserve">Detection probability (left) and Q-Q (right) plots for sperm whale 1987-1989 </w:t>
      </w:r>
      <w:r>
        <w:t>Norwegian</w:t>
      </w:r>
      <w:r w:rsidRPr="00DD19CC">
        <w:t xml:space="preserve"> data. For detection probability, the circles represent fitted values of the data, the line is the fitted model and the frequency histogram represents the observed data. In the Q-Q plot (right) the points are the fitted values while the solid line represents </w:t>
      </w:r>
      <w:r>
        <w:t>a perfect fit</w:t>
      </w:r>
      <w:r w:rsidRPr="00DD19CC">
        <w:t>.</w:t>
      </w:r>
      <w:bookmarkEnd w:id="11"/>
    </w:p>
    <w:p w14:paraId="25764465" w14:textId="77777777" w:rsidR="00FA21FD" w:rsidRPr="00671DE1" w:rsidRDefault="00FA21FD" w:rsidP="00FA21FD">
      <w:pPr>
        <w:rPr>
          <w:lang w:eastAsia="en-GB"/>
        </w:rPr>
      </w:pPr>
    </w:p>
    <w:p w14:paraId="452AAC42" w14:textId="77777777" w:rsidR="00FA21FD" w:rsidRDefault="00FA21FD" w:rsidP="00FA21FD">
      <w:pPr>
        <w:pStyle w:val="Tablecaption"/>
      </w:pPr>
      <w:bookmarkStart w:id="12" w:name="_Ref157611839"/>
      <w:r>
        <w:t xml:space="preserve">Table </w:t>
      </w:r>
      <w:r w:rsidRPr="0066531D">
        <w:t>A-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12"/>
      <w:r>
        <w:t xml:space="preserve">. </w:t>
      </w:r>
      <w:r w:rsidRPr="00DD19CC">
        <w:t xml:space="preserve">ESW, effective strip </w:t>
      </w:r>
      <w:r w:rsidRPr="0066531D">
        <w:t xml:space="preserve">half width for </w:t>
      </w:r>
      <w:r>
        <w:t>Norwegian</w:t>
      </w:r>
      <w:r w:rsidRPr="0066531D">
        <w:t xml:space="preserve"> 1987-1989 sperm whales at each level of the covariate vessel. Vessel ID is given as the number of the vessel’s grouping based on vessel size.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9"/>
        <w:gridCol w:w="5233"/>
      </w:tblGrid>
      <w:tr w:rsidR="00FA21FD" w:rsidRPr="00DD19CC" w14:paraId="2E0712B3" w14:textId="77777777" w:rsidTr="006E3557">
        <w:trPr>
          <w:trHeight w:val="170"/>
        </w:trPr>
        <w:tc>
          <w:tcPr>
            <w:tcW w:w="211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1F4A74" w14:textId="77777777" w:rsidR="00FA21FD" w:rsidRPr="00E87DA4" w:rsidRDefault="00FA21FD" w:rsidP="006E3557">
            <w:pPr>
              <w:pStyle w:val="Centredalignmenttable"/>
            </w:pPr>
            <w:r w:rsidRPr="00E87DA4">
              <w:t>Vessel (ID)</w:t>
            </w:r>
          </w:p>
        </w:tc>
        <w:tc>
          <w:tcPr>
            <w:tcW w:w="288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77FBE2" w14:textId="77777777" w:rsidR="00FA21FD" w:rsidRPr="00E87DA4" w:rsidRDefault="00FA21FD" w:rsidP="006E3557">
            <w:pPr>
              <w:pStyle w:val="Centredalignmenttable"/>
            </w:pPr>
            <w:r w:rsidRPr="00E87DA4">
              <w:t>ESW (m)</w:t>
            </w:r>
          </w:p>
        </w:tc>
      </w:tr>
      <w:tr w:rsidR="00FA21FD" w:rsidRPr="00DD19CC" w14:paraId="39BC669D" w14:textId="77777777" w:rsidTr="006E3557">
        <w:trPr>
          <w:trHeight w:val="170"/>
        </w:trPr>
        <w:tc>
          <w:tcPr>
            <w:tcW w:w="2116" w:type="pct"/>
            <w:tcBorders>
              <w:top w:val="single" w:sz="4" w:space="0" w:color="auto"/>
            </w:tcBorders>
            <w:noWrap/>
            <w:hideMark/>
          </w:tcPr>
          <w:p w14:paraId="606531C5" w14:textId="77777777" w:rsidR="00FA21FD" w:rsidRPr="00E87DA4" w:rsidRDefault="00FA21FD" w:rsidP="006E3557">
            <w:pPr>
              <w:pStyle w:val="Centredalignmenttable"/>
            </w:pPr>
            <w:r w:rsidRPr="00E87DA4">
              <w:t>1</w:t>
            </w:r>
          </w:p>
        </w:tc>
        <w:tc>
          <w:tcPr>
            <w:tcW w:w="2884" w:type="pct"/>
            <w:tcBorders>
              <w:top w:val="single" w:sz="4" w:space="0" w:color="auto"/>
            </w:tcBorders>
            <w:noWrap/>
            <w:hideMark/>
          </w:tcPr>
          <w:p w14:paraId="25333D1E" w14:textId="77777777" w:rsidR="00FA21FD" w:rsidRPr="00E87DA4" w:rsidRDefault="00FA21FD" w:rsidP="006E3557">
            <w:pPr>
              <w:pStyle w:val="Centredalignmenttable"/>
            </w:pPr>
            <w:r w:rsidRPr="00E87DA4">
              <w:t>627.98</w:t>
            </w:r>
          </w:p>
        </w:tc>
      </w:tr>
      <w:tr w:rsidR="00FA21FD" w:rsidRPr="00DD19CC" w14:paraId="5D1502E3" w14:textId="77777777" w:rsidTr="006E3557">
        <w:trPr>
          <w:trHeight w:val="170"/>
        </w:trPr>
        <w:tc>
          <w:tcPr>
            <w:tcW w:w="2116" w:type="pct"/>
            <w:noWrap/>
            <w:hideMark/>
          </w:tcPr>
          <w:p w14:paraId="0BB97027" w14:textId="77777777" w:rsidR="00FA21FD" w:rsidRPr="00E87DA4" w:rsidRDefault="00FA21FD" w:rsidP="006E3557">
            <w:pPr>
              <w:pStyle w:val="Centredalignmenttable"/>
            </w:pPr>
            <w:r w:rsidRPr="00E87DA4">
              <w:t>2</w:t>
            </w:r>
          </w:p>
        </w:tc>
        <w:tc>
          <w:tcPr>
            <w:tcW w:w="2884" w:type="pct"/>
            <w:noWrap/>
            <w:hideMark/>
          </w:tcPr>
          <w:p w14:paraId="641036D9" w14:textId="77777777" w:rsidR="00FA21FD" w:rsidRPr="00E87DA4" w:rsidRDefault="00FA21FD" w:rsidP="006E3557">
            <w:pPr>
              <w:pStyle w:val="Centredalignmenttable"/>
            </w:pPr>
            <w:r w:rsidRPr="00E87DA4">
              <w:t>1</w:t>
            </w:r>
            <w:r>
              <w:t>,</w:t>
            </w:r>
            <w:r w:rsidRPr="00E87DA4">
              <w:t>073.26</w:t>
            </w:r>
          </w:p>
        </w:tc>
      </w:tr>
      <w:tr w:rsidR="00FA21FD" w:rsidRPr="00DD19CC" w14:paraId="707E8BC9" w14:textId="77777777" w:rsidTr="006E3557">
        <w:trPr>
          <w:trHeight w:val="170"/>
        </w:trPr>
        <w:tc>
          <w:tcPr>
            <w:tcW w:w="2116" w:type="pct"/>
            <w:tcBorders>
              <w:bottom w:val="single" w:sz="4" w:space="0" w:color="auto"/>
            </w:tcBorders>
            <w:noWrap/>
          </w:tcPr>
          <w:p w14:paraId="0A1CB96D" w14:textId="77777777" w:rsidR="00FA21FD" w:rsidRPr="00E87DA4" w:rsidRDefault="00FA21FD" w:rsidP="006E3557">
            <w:pPr>
              <w:pStyle w:val="Centredalignmenttable"/>
            </w:pPr>
            <w:r w:rsidRPr="00E87DA4">
              <w:t>3</w:t>
            </w:r>
          </w:p>
        </w:tc>
        <w:tc>
          <w:tcPr>
            <w:tcW w:w="2884" w:type="pct"/>
            <w:tcBorders>
              <w:bottom w:val="single" w:sz="4" w:space="0" w:color="auto"/>
            </w:tcBorders>
            <w:noWrap/>
          </w:tcPr>
          <w:p w14:paraId="0B0240D9" w14:textId="77777777" w:rsidR="00FA21FD" w:rsidRPr="00E87DA4" w:rsidRDefault="00FA21FD" w:rsidP="006E3557">
            <w:pPr>
              <w:pStyle w:val="Centredalignmenttable"/>
            </w:pPr>
            <w:r w:rsidRPr="00E87DA4">
              <w:t>1</w:t>
            </w:r>
            <w:r>
              <w:t>,</w:t>
            </w:r>
            <w:r w:rsidRPr="00E87DA4">
              <w:t>256.29</w:t>
            </w:r>
          </w:p>
        </w:tc>
      </w:tr>
    </w:tbl>
    <w:p w14:paraId="41C59EBF" w14:textId="77777777" w:rsidR="00FA21FD" w:rsidRDefault="00FA21FD" w:rsidP="00FA21FD"/>
    <w:p w14:paraId="5567E19F" w14:textId="77777777" w:rsidR="00FA21FD" w:rsidRPr="009238A1" w:rsidRDefault="00FA21FD" w:rsidP="00FA21FD">
      <w:pPr>
        <w:pStyle w:val="Heading3"/>
        <w:rPr>
          <w:rFonts w:eastAsiaTheme="minorHAnsi" w:cstheme="minorBidi"/>
          <w:b/>
          <w:bCs/>
          <w:color w:val="000000" w:themeColor="text1"/>
          <w:sz w:val="24"/>
          <w:szCs w:val="22"/>
        </w:rPr>
      </w:pPr>
      <w:bookmarkStart w:id="13" w:name="_Toc38449909"/>
      <w:bookmarkStart w:id="14" w:name="_Toc59215466"/>
      <w:r w:rsidRPr="009238A1">
        <w:rPr>
          <w:rFonts w:eastAsiaTheme="minorHAnsi" w:cstheme="minorBidi"/>
          <w:b/>
          <w:bCs/>
          <w:color w:val="000000" w:themeColor="text1"/>
          <w:sz w:val="24"/>
          <w:szCs w:val="22"/>
        </w:rPr>
        <w:t>Effective strip half width – Norway 1995-2013</w:t>
      </w:r>
      <w:bookmarkEnd w:id="13"/>
      <w:bookmarkEnd w:id="14"/>
    </w:p>
    <w:p w14:paraId="0D47819B" w14:textId="77777777" w:rsidR="00FA21FD" w:rsidRPr="00DD19CC" w:rsidRDefault="00FA21FD" w:rsidP="00FA21FD">
      <w:r w:rsidRPr="00DD19CC">
        <w:t xml:space="preserve">The best detection function for </w:t>
      </w:r>
      <w:r>
        <w:t xml:space="preserve">the sperm whale in </w:t>
      </w:r>
      <w:r w:rsidRPr="00DD19CC">
        <w:t xml:space="preserve">the 1995-2013 </w:t>
      </w:r>
      <w:r>
        <w:t>Norwegian</w:t>
      </w:r>
      <w:r w:rsidRPr="00DD19CC">
        <w:t xml:space="preserve"> data was a hazard rate model with a 3</w:t>
      </w:r>
      <w:r>
        <w:t>,</w:t>
      </w:r>
      <w:r w:rsidRPr="00DD19CC">
        <w:t>000 m truncation distance which included a total o</w:t>
      </w:r>
      <w:r>
        <w:t>f 814</w:t>
      </w:r>
      <w:r w:rsidRPr="00DD19CC">
        <w:t xml:space="preserve"> sightings (</w:t>
      </w:r>
      <w:r>
        <w:fldChar w:fldCharType="begin"/>
      </w:r>
      <w:r>
        <w:instrText xml:space="preserve"> REF _Ref157609149 \h </w:instrText>
      </w:r>
      <w:r>
        <w:fldChar w:fldCharType="separate"/>
      </w:r>
      <w:r>
        <w:t>Table A</w:t>
      </w:r>
      <w:r>
        <w:noBreakHyphen/>
      </w:r>
      <w:r>
        <w:rPr>
          <w:noProof/>
        </w:rPr>
        <w:t>1</w:t>
      </w:r>
      <w:r>
        <w:fldChar w:fldCharType="end"/>
      </w:r>
      <w:r w:rsidRPr="00DD19CC">
        <w:t xml:space="preserve">). No variables were retained in the selected model. The fitted model is shown </w:t>
      </w:r>
      <w:r>
        <w:fldChar w:fldCharType="begin"/>
      </w:r>
      <w:r>
        <w:instrText xml:space="preserve"> REF _Ref157612049 \h </w:instrText>
      </w:r>
      <w:r>
        <w:fldChar w:fldCharType="separate"/>
      </w:r>
      <w:r>
        <w:t>Figure A-</w:t>
      </w:r>
      <w:r>
        <w:rPr>
          <w:noProof/>
        </w:rPr>
        <w:t>6</w:t>
      </w:r>
      <w:r>
        <w:fldChar w:fldCharType="end"/>
      </w:r>
      <w:r w:rsidRPr="00DD19CC">
        <w:t xml:space="preserve">. The model fitted the data well as shown in the Q-Q plot </w:t>
      </w:r>
      <w:r>
        <w:t>(</w:t>
      </w:r>
      <w:r>
        <w:fldChar w:fldCharType="begin"/>
      </w:r>
      <w:r>
        <w:instrText xml:space="preserve"> REF _Ref157612049 \h </w:instrText>
      </w:r>
      <w:r>
        <w:fldChar w:fldCharType="separate"/>
      </w:r>
      <w:r>
        <w:t>Figure A-</w:t>
      </w:r>
      <w:r>
        <w:rPr>
          <w:noProof/>
        </w:rPr>
        <w:t>6</w:t>
      </w:r>
      <w:r>
        <w:fldChar w:fldCharType="end"/>
      </w:r>
      <w:r>
        <w:t xml:space="preserve">) </w:t>
      </w:r>
      <w:r w:rsidRPr="00DD19CC">
        <w:t xml:space="preserve">and by the </w:t>
      </w:r>
      <w:r w:rsidRPr="009238A1">
        <w:rPr>
          <w:b/>
          <w:bCs/>
        </w:rPr>
        <w:lastRenderedPageBreak/>
        <w:t>Cramer</w:t>
      </w:r>
      <w:r w:rsidRPr="009238A1">
        <w:rPr>
          <w:b/>
          <w:bCs/>
        </w:rPr>
        <w:noBreakHyphen/>
        <w:t>von Mises goodness of fit test [unweighted] p = 0.576. The average probability of</w:t>
      </w:r>
      <w:r w:rsidRPr="00DD19CC">
        <w:t xml:space="preserve"> detection</w:t>
      </w:r>
      <w:r>
        <w:t>,</w:t>
      </w:r>
      <w:r w:rsidRPr="00DD19CC">
        <w:t xml:space="preserve"> </w:t>
      </w:r>
      <w:r w:rsidRPr="00E87DA4">
        <w:t>p</w:t>
      </w:r>
      <w:r>
        <w:t>,</w:t>
      </w:r>
      <w:r w:rsidRPr="00E87DA4">
        <w:t xml:space="preserve"> </w:t>
      </w:r>
      <w:r w:rsidRPr="00DD19CC">
        <w:t xml:space="preserve">was 0.41 (CV = 0.042). The estimated effective strip </w:t>
      </w:r>
      <w:r>
        <w:t xml:space="preserve">half </w:t>
      </w:r>
      <w:r w:rsidRPr="00DD19CC">
        <w:t>width was 1</w:t>
      </w:r>
      <w:r>
        <w:t>,</w:t>
      </w:r>
      <w:r w:rsidRPr="00DD19CC">
        <w:t>230 m.</w:t>
      </w:r>
    </w:p>
    <w:p w14:paraId="0B43DFEB" w14:textId="77777777" w:rsidR="00FA21FD" w:rsidRDefault="00FA21FD" w:rsidP="00FA21FD">
      <w:pPr>
        <w:keepNext/>
      </w:pPr>
      <w:r w:rsidRPr="00057308">
        <w:rPr>
          <w:noProof/>
          <w:lang w:val="en-US"/>
        </w:rPr>
        <w:drawing>
          <wp:inline distT="0" distB="0" distL="0" distR="0" wp14:anchorId="164294A7" wp14:editId="134D78FA">
            <wp:extent cx="2901704" cy="2961005"/>
            <wp:effectExtent l="0" t="0" r="0" b="0"/>
            <wp:docPr id="1050" name="Pictur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9513_detpro_DS.pn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/>
                    <a:stretch/>
                  </pic:blipFill>
                  <pic:spPr bwMode="auto">
                    <a:xfrm>
                      <a:off x="0" y="0"/>
                      <a:ext cx="2947243" cy="300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57308">
        <w:rPr>
          <w:noProof/>
          <w:lang w:val="en-US"/>
        </w:rPr>
        <w:drawing>
          <wp:inline distT="0" distB="0" distL="0" distR="0" wp14:anchorId="1E26CC0A" wp14:editId="516E5E78">
            <wp:extent cx="2827852" cy="2909769"/>
            <wp:effectExtent l="0" t="0" r="0" b="5080"/>
            <wp:docPr id="1051" name="Pictur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M9513_qqplot_DS.png"/>
                    <pic:cNvPicPr/>
                  </pic:nvPicPr>
                  <pic:blipFill rotWithShape="1"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7852" cy="2909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F1EE39" w14:textId="77777777" w:rsidR="00FA21FD" w:rsidRPr="00DD19CC" w:rsidRDefault="00FA21FD" w:rsidP="00FA21FD">
      <w:pPr>
        <w:pStyle w:val="Figure"/>
      </w:pPr>
      <w:bookmarkStart w:id="15" w:name="_Ref157612049"/>
      <w:r>
        <w:t>Figure A-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6</w:t>
      </w:r>
      <w:r>
        <w:fldChar w:fldCharType="end"/>
      </w:r>
      <w:bookmarkEnd w:id="15"/>
      <w:r>
        <w:t>.</w:t>
      </w:r>
      <w:bookmarkStart w:id="16" w:name="_Toc59215601"/>
      <w:r>
        <w:t xml:space="preserve"> </w:t>
      </w:r>
      <w:r w:rsidRPr="00DD19CC">
        <w:t>Detection probability (left) and Q-Q (right) plots for sperm whale 1995-2013 N</w:t>
      </w:r>
      <w:r>
        <w:t>orwegian</w:t>
      </w:r>
      <w:r w:rsidRPr="00DD19CC">
        <w:t xml:space="preserve"> data. For detection probability, the circles represent fitted values of the data, the line is the fitted model and the frequency histogram represents the observed data. In the Q-Q plot (right) the points are the fitted values while the solid line represents </w:t>
      </w:r>
      <w:r>
        <w:t>a perfect fit</w:t>
      </w:r>
      <w:r w:rsidRPr="00DD19CC">
        <w:t>.</w:t>
      </w:r>
      <w:bookmarkEnd w:id="16"/>
    </w:p>
    <w:p w14:paraId="6D4CCEDB" w14:textId="77777777" w:rsidR="00FA21FD" w:rsidRDefault="00FA21FD" w:rsidP="00FA21FD"/>
    <w:p w14:paraId="36A892B5" w14:textId="77777777" w:rsidR="00FA21FD" w:rsidRPr="00F07F6F" w:rsidRDefault="00FA21FD" w:rsidP="00F07F6F">
      <w:pPr>
        <w:pStyle w:val="Heading3"/>
        <w:rPr>
          <w:rFonts w:eastAsiaTheme="minorHAnsi" w:cstheme="minorBidi"/>
          <w:b/>
          <w:bCs/>
          <w:color w:val="000000" w:themeColor="text1"/>
          <w:sz w:val="24"/>
          <w:szCs w:val="22"/>
          <w:u w:val="single"/>
        </w:rPr>
      </w:pPr>
      <w:bookmarkStart w:id="17" w:name="_Toc38449912"/>
      <w:bookmarkStart w:id="18" w:name="_Toc59215469"/>
      <w:r w:rsidRPr="00F07F6F">
        <w:rPr>
          <w:rFonts w:eastAsiaTheme="minorHAnsi" w:cstheme="minorBidi"/>
          <w:b/>
          <w:bCs/>
          <w:color w:val="000000" w:themeColor="text1"/>
          <w:sz w:val="24"/>
          <w:szCs w:val="22"/>
          <w:u w:val="single"/>
        </w:rPr>
        <w:t>Pilot whales</w:t>
      </w:r>
      <w:bookmarkEnd w:id="17"/>
      <w:bookmarkEnd w:id="18"/>
    </w:p>
    <w:p w14:paraId="7C10FA00" w14:textId="77777777" w:rsidR="00FA21FD" w:rsidRPr="009238A1" w:rsidRDefault="00FA21FD" w:rsidP="00FA21FD">
      <w:pPr>
        <w:pStyle w:val="Heading3"/>
        <w:rPr>
          <w:rFonts w:eastAsiaTheme="minorHAnsi" w:cstheme="minorBidi"/>
          <w:b/>
          <w:bCs/>
          <w:color w:val="000000" w:themeColor="text1"/>
          <w:sz w:val="24"/>
          <w:szCs w:val="22"/>
        </w:rPr>
      </w:pPr>
      <w:bookmarkStart w:id="19" w:name="_Toc38449913"/>
      <w:bookmarkStart w:id="20" w:name="_Toc59215470"/>
      <w:r w:rsidRPr="009238A1">
        <w:rPr>
          <w:rFonts w:eastAsiaTheme="minorHAnsi" w:cstheme="minorBidi"/>
          <w:b/>
          <w:bCs/>
          <w:color w:val="000000" w:themeColor="text1"/>
          <w:sz w:val="24"/>
          <w:szCs w:val="22"/>
        </w:rPr>
        <w:t>Effective strip half width – Iceland-Faroes 1987-2015</w:t>
      </w:r>
      <w:bookmarkEnd w:id="19"/>
      <w:bookmarkEnd w:id="20"/>
    </w:p>
    <w:p w14:paraId="3253C072" w14:textId="77777777" w:rsidR="00FA21FD" w:rsidRPr="00DD19CC" w:rsidRDefault="00FA21FD" w:rsidP="00FA21FD">
      <w:r w:rsidRPr="00DD19CC">
        <w:t xml:space="preserve">The best detection function for </w:t>
      </w:r>
      <w:r>
        <w:t>the long</w:t>
      </w:r>
      <w:r>
        <w:noBreakHyphen/>
        <w:t xml:space="preserve">finned pilot whale in </w:t>
      </w:r>
      <w:r w:rsidRPr="00DD19CC">
        <w:t xml:space="preserve">the 1987-2015 </w:t>
      </w:r>
      <w:r>
        <w:t>Iceland</w:t>
      </w:r>
      <w:r>
        <w:noBreakHyphen/>
        <w:t>Faroes</w:t>
      </w:r>
      <w:r w:rsidRPr="00DD19CC">
        <w:t xml:space="preserve"> data</w:t>
      </w:r>
      <w:r>
        <w:t xml:space="preserve"> was a hazard rate model with </w:t>
      </w:r>
      <w:proofErr w:type="gramStart"/>
      <w:r>
        <w:t>a</w:t>
      </w:r>
      <w:proofErr w:type="gramEnd"/>
      <w:r w:rsidRPr="00DD19CC">
        <w:t xml:space="preserve"> 1</w:t>
      </w:r>
      <w:r>
        <w:t>,</w:t>
      </w:r>
      <w:r w:rsidRPr="00DD19CC">
        <w:t>800 m truncation distance which included 558 sightings (</w:t>
      </w:r>
      <w:r>
        <w:fldChar w:fldCharType="begin"/>
      </w:r>
      <w:r>
        <w:instrText xml:space="preserve"> REF _Ref157609149 \h </w:instrText>
      </w:r>
      <w:r>
        <w:fldChar w:fldCharType="separate"/>
      </w:r>
      <w:r>
        <w:t>Table A</w:t>
      </w:r>
      <w:r>
        <w:noBreakHyphen/>
      </w:r>
      <w:r>
        <w:rPr>
          <w:noProof/>
        </w:rPr>
        <w:t>1</w:t>
      </w:r>
      <w:r>
        <w:fldChar w:fldCharType="end"/>
      </w:r>
      <w:r w:rsidRPr="00DD19CC">
        <w:t xml:space="preserve">). Only Beaufort (two levels) was retained in the selected model. The fitted model is shown in </w:t>
      </w:r>
      <w:r>
        <w:fldChar w:fldCharType="begin"/>
      </w:r>
      <w:r>
        <w:instrText xml:space="preserve"> REF _Ref157612914 \h </w:instrText>
      </w:r>
      <w:r>
        <w:fldChar w:fldCharType="separate"/>
      </w:r>
      <w:r>
        <w:t>Figure A-</w:t>
      </w:r>
      <w:r>
        <w:rPr>
          <w:noProof/>
        </w:rPr>
        <w:t>7</w:t>
      </w:r>
      <w:r>
        <w:fldChar w:fldCharType="end"/>
      </w:r>
      <w:r w:rsidRPr="00DD19CC">
        <w:t xml:space="preserve">. The model fitted the data well as shown in the Q-Q plot </w:t>
      </w:r>
      <w:r>
        <w:fldChar w:fldCharType="begin"/>
      </w:r>
      <w:r>
        <w:instrText xml:space="preserve"> REF _Ref157612914 \h </w:instrText>
      </w:r>
      <w:r>
        <w:fldChar w:fldCharType="separate"/>
      </w:r>
      <w:r>
        <w:t>Figure A-</w:t>
      </w:r>
      <w:r>
        <w:rPr>
          <w:noProof/>
        </w:rPr>
        <w:t>7</w:t>
      </w:r>
      <w:r>
        <w:fldChar w:fldCharType="end"/>
      </w:r>
      <w:r w:rsidRPr="00DD19CC">
        <w:t xml:space="preserve"> and by the </w:t>
      </w:r>
      <w:r>
        <w:t>Cramer</w:t>
      </w:r>
      <w:r>
        <w:noBreakHyphen/>
      </w:r>
      <w:r w:rsidRPr="00DD19CC">
        <w:t>von Mises goodness of fit test [unweighted] p = 0.577. The average probability of detection</w:t>
      </w:r>
      <w:r>
        <w:t>,</w:t>
      </w:r>
      <w:r w:rsidRPr="00DD19CC">
        <w:t xml:space="preserve"> </w:t>
      </w:r>
      <w:r w:rsidRPr="00BE28F2">
        <w:t>p</w:t>
      </w:r>
      <w:r>
        <w:t>,</w:t>
      </w:r>
      <w:r w:rsidRPr="00BE28F2">
        <w:t xml:space="preserve"> </w:t>
      </w:r>
      <w:r w:rsidRPr="00DD19CC">
        <w:t xml:space="preserve">was 0.296 (CV = 0.086). The estimated effective strip </w:t>
      </w:r>
      <w:r>
        <w:t xml:space="preserve">half </w:t>
      </w:r>
      <w:r w:rsidRPr="00DD19CC">
        <w:t xml:space="preserve">width for the two covariate levels is given in </w:t>
      </w:r>
      <w:r>
        <w:fldChar w:fldCharType="begin"/>
      </w:r>
      <w:r>
        <w:instrText xml:space="preserve"> REF _Ref157613044 \h </w:instrText>
      </w:r>
      <w:r>
        <w:fldChar w:fldCharType="separate"/>
      </w:r>
      <w:r>
        <w:t xml:space="preserve">Table </w:t>
      </w:r>
      <w:r w:rsidRPr="00C959E7">
        <w:t>A-</w:t>
      </w:r>
      <w:r>
        <w:rPr>
          <w:noProof/>
        </w:rPr>
        <w:t>8</w:t>
      </w:r>
      <w:r>
        <w:fldChar w:fldCharType="end"/>
      </w:r>
      <w:r w:rsidRPr="00DD19CC">
        <w:t>.</w:t>
      </w:r>
    </w:p>
    <w:p w14:paraId="520AA55D" w14:textId="77777777" w:rsidR="00FA21FD" w:rsidRDefault="00FA21FD" w:rsidP="00FA21FD">
      <w:pPr>
        <w:keepNext/>
      </w:pPr>
      <w:r w:rsidRPr="00BE28F2">
        <w:rPr>
          <w:noProof/>
          <w:lang w:val="en-US"/>
        </w:rPr>
        <w:lastRenderedPageBreak/>
        <w:drawing>
          <wp:inline distT="0" distB="0" distL="0" distR="0" wp14:anchorId="122AFC56" wp14:editId="161F2172">
            <wp:extent cx="2905125" cy="2934000"/>
            <wp:effectExtent l="0" t="0" r="0" b="0"/>
            <wp:docPr id="1062" name="Pictur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M8715_detpro_DS.pn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41" r="74" b="-450"/>
                    <a:stretch/>
                  </pic:blipFill>
                  <pic:spPr bwMode="auto">
                    <a:xfrm>
                      <a:off x="0" y="0"/>
                      <a:ext cx="2929170" cy="2958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E28F2">
        <w:rPr>
          <w:noProof/>
          <w:lang w:val="en-US"/>
        </w:rPr>
        <w:drawing>
          <wp:inline distT="0" distB="0" distL="0" distR="0" wp14:anchorId="4352E0B7" wp14:editId="5D839F33">
            <wp:extent cx="2811145" cy="2857210"/>
            <wp:effectExtent l="0" t="0" r="8255" b="635"/>
            <wp:docPr id="1063" name="Pictur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M8715_qqplot_DS.p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201"/>
                    <a:stretch/>
                  </pic:blipFill>
                  <pic:spPr bwMode="auto">
                    <a:xfrm>
                      <a:off x="0" y="0"/>
                      <a:ext cx="2879362" cy="2926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76B35A" w14:textId="77777777" w:rsidR="00FA21FD" w:rsidRDefault="00FA21FD" w:rsidP="00FA21FD">
      <w:pPr>
        <w:pStyle w:val="Figure"/>
      </w:pPr>
      <w:bookmarkStart w:id="21" w:name="_Ref157612914"/>
      <w:r>
        <w:t>Figure A-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7</w:t>
      </w:r>
      <w:r>
        <w:fldChar w:fldCharType="end"/>
      </w:r>
      <w:bookmarkEnd w:id="21"/>
      <w:r>
        <w:t>.</w:t>
      </w:r>
      <w:bookmarkStart w:id="22" w:name="_Toc59215610"/>
      <w:r>
        <w:t xml:space="preserve"> </w:t>
      </w:r>
      <w:r w:rsidRPr="00DD19CC">
        <w:t xml:space="preserve">Detection probability (left) and Q-Q (right) plots for </w:t>
      </w:r>
      <w:r>
        <w:t>long</w:t>
      </w:r>
      <w:r>
        <w:noBreakHyphen/>
        <w:t xml:space="preserve">finned </w:t>
      </w:r>
      <w:r w:rsidRPr="00DD19CC">
        <w:t xml:space="preserve">pilot whale 1987-2015 </w:t>
      </w:r>
      <w:r>
        <w:t>Iceland</w:t>
      </w:r>
      <w:r>
        <w:noBreakHyphen/>
        <w:t>Faroes</w:t>
      </w:r>
      <w:r w:rsidRPr="00DD19CC">
        <w:t xml:space="preserve"> data. For detection probability, th</w:t>
      </w:r>
      <w:r>
        <w:t xml:space="preserve">e </w:t>
      </w:r>
      <w:r w:rsidRPr="00DD19CC">
        <w:t xml:space="preserve"> circles represent fitted values of the data, the line is the fitted model and the frequency histogram represents the observed data. In the Q-Q plot (right) the points are the fitted values while the solid line represents </w:t>
      </w:r>
      <w:r>
        <w:t>a perfect fit</w:t>
      </w:r>
      <w:r w:rsidRPr="00DD19CC">
        <w:t>.</w:t>
      </w:r>
      <w:bookmarkEnd w:id="22"/>
    </w:p>
    <w:p w14:paraId="4DCB8A57" w14:textId="77777777" w:rsidR="00FA21FD" w:rsidRPr="00671DE1" w:rsidRDefault="00FA21FD" w:rsidP="00FA21FD">
      <w:pPr>
        <w:rPr>
          <w:lang w:eastAsia="en-GB"/>
        </w:rPr>
      </w:pPr>
    </w:p>
    <w:p w14:paraId="1487152F" w14:textId="77777777" w:rsidR="00FA21FD" w:rsidRDefault="00FA21FD" w:rsidP="00FA21FD">
      <w:pPr>
        <w:pStyle w:val="Tablecaption"/>
      </w:pPr>
      <w:bookmarkStart w:id="23" w:name="_Ref157613044"/>
      <w:r>
        <w:t xml:space="preserve">Table </w:t>
      </w:r>
      <w:r w:rsidRPr="00C959E7">
        <w:t>A-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  <w:bookmarkEnd w:id="23"/>
      <w:r>
        <w:t xml:space="preserve">. </w:t>
      </w:r>
      <w:r w:rsidRPr="00DD19CC">
        <w:t xml:space="preserve">ESW, effective strip </w:t>
      </w:r>
      <w:r w:rsidRPr="00C959E7">
        <w:t>half width for the Iceland</w:t>
      </w:r>
      <w:r w:rsidRPr="00C959E7">
        <w:noBreakHyphen/>
        <w:t>Faroes long</w:t>
      </w:r>
      <w:r w:rsidRPr="00C959E7">
        <w:noBreakHyphen/>
        <w:t>finned pilot whales at the two Beaufort levels: high (H), and low (L).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9"/>
        <w:gridCol w:w="5233"/>
      </w:tblGrid>
      <w:tr w:rsidR="00FA21FD" w:rsidRPr="00DD19CC" w14:paraId="42A13168" w14:textId="77777777" w:rsidTr="006E3557">
        <w:trPr>
          <w:trHeight w:val="170"/>
        </w:trPr>
        <w:tc>
          <w:tcPr>
            <w:tcW w:w="211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445CEE" w14:textId="77777777" w:rsidR="00FA21FD" w:rsidRPr="00BE28F2" w:rsidRDefault="00FA21FD" w:rsidP="006E3557">
            <w:pPr>
              <w:pStyle w:val="Centredalignmenttable"/>
            </w:pPr>
            <w:r w:rsidRPr="00BE28F2">
              <w:t>Beaufort</w:t>
            </w:r>
          </w:p>
        </w:tc>
        <w:tc>
          <w:tcPr>
            <w:tcW w:w="288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ADDA6B" w14:textId="77777777" w:rsidR="00FA21FD" w:rsidRPr="00BE28F2" w:rsidRDefault="00FA21FD" w:rsidP="006E3557">
            <w:pPr>
              <w:pStyle w:val="Centredalignmenttable"/>
            </w:pPr>
            <w:r w:rsidRPr="00BE28F2">
              <w:t>ESW (m)</w:t>
            </w:r>
          </w:p>
        </w:tc>
      </w:tr>
      <w:tr w:rsidR="00FA21FD" w:rsidRPr="00DD19CC" w14:paraId="04AED0D1" w14:textId="77777777" w:rsidTr="006E3557">
        <w:trPr>
          <w:trHeight w:val="170"/>
        </w:trPr>
        <w:tc>
          <w:tcPr>
            <w:tcW w:w="2116" w:type="pct"/>
            <w:tcBorders>
              <w:top w:val="single" w:sz="4" w:space="0" w:color="auto"/>
            </w:tcBorders>
            <w:noWrap/>
            <w:hideMark/>
          </w:tcPr>
          <w:p w14:paraId="3CF14A42" w14:textId="77777777" w:rsidR="00FA21FD" w:rsidRPr="00BE28F2" w:rsidRDefault="00FA21FD" w:rsidP="006E3557">
            <w:pPr>
              <w:pStyle w:val="Centredalignmenttable"/>
            </w:pPr>
            <w:r w:rsidRPr="00BE28F2">
              <w:t>H</w:t>
            </w:r>
          </w:p>
        </w:tc>
        <w:tc>
          <w:tcPr>
            <w:tcW w:w="2884" w:type="pct"/>
            <w:tcBorders>
              <w:top w:val="single" w:sz="4" w:space="0" w:color="auto"/>
            </w:tcBorders>
            <w:noWrap/>
            <w:hideMark/>
          </w:tcPr>
          <w:p w14:paraId="0FBA99E6" w14:textId="77777777" w:rsidR="00FA21FD" w:rsidRPr="00BE28F2" w:rsidRDefault="00FA21FD" w:rsidP="006E3557">
            <w:pPr>
              <w:pStyle w:val="Centredalignmenttable"/>
            </w:pPr>
            <w:r w:rsidRPr="00BE28F2">
              <w:t>457.64</w:t>
            </w:r>
          </w:p>
        </w:tc>
      </w:tr>
      <w:tr w:rsidR="00FA21FD" w:rsidRPr="00DD19CC" w14:paraId="7CFB692C" w14:textId="77777777" w:rsidTr="006E3557">
        <w:trPr>
          <w:trHeight w:val="170"/>
        </w:trPr>
        <w:tc>
          <w:tcPr>
            <w:tcW w:w="2116" w:type="pct"/>
            <w:tcBorders>
              <w:bottom w:val="single" w:sz="4" w:space="0" w:color="auto"/>
            </w:tcBorders>
            <w:noWrap/>
            <w:hideMark/>
          </w:tcPr>
          <w:p w14:paraId="418DA79C" w14:textId="77777777" w:rsidR="00FA21FD" w:rsidRPr="00BE28F2" w:rsidRDefault="00FA21FD" w:rsidP="006E3557">
            <w:pPr>
              <w:pStyle w:val="Centredalignmenttable"/>
            </w:pPr>
            <w:r w:rsidRPr="00BE28F2">
              <w:t>L</w:t>
            </w:r>
          </w:p>
        </w:tc>
        <w:tc>
          <w:tcPr>
            <w:tcW w:w="2884" w:type="pct"/>
            <w:tcBorders>
              <w:bottom w:val="single" w:sz="4" w:space="0" w:color="auto"/>
            </w:tcBorders>
            <w:noWrap/>
            <w:hideMark/>
          </w:tcPr>
          <w:p w14:paraId="7263E2A9" w14:textId="77777777" w:rsidR="00FA21FD" w:rsidRPr="00BE28F2" w:rsidRDefault="00FA21FD" w:rsidP="006E3557">
            <w:pPr>
              <w:pStyle w:val="Centredalignmenttable"/>
            </w:pPr>
            <w:r w:rsidRPr="00BE28F2">
              <w:t>1</w:t>
            </w:r>
            <w:r>
              <w:t>,</w:t>
            </w:r>
            <w:r w:rsidRPr="00BE28F2">
              <w:t>095.07</w:t>
            </w:r>
          </w:p>
        </w:tc>
      </w:tr>
    </w:tbl>
    <w:p w14:paraId="53FEBFE2" w14:textId="77777777" w:rsidR="00FA21FD" w:rsidRDefault="00FA21FD" w:rsidP="00FA21FD">
      <w:pPr>
        <w:pStyle w:val="Heading4"/>
      </w:pPr>
      <w:bookmarkStart w:id="24" w:name="_Toc38449914"/>
      <w:bookmarkStart w:id="25" w:name="_Toc59215471"/>
    </w:p>
    <w:p w14:paraId="6F142787" w14:textId="77777777" w:rsidR="00FA21FD" w:rsidRPr="001C08FB" w:rsidRDefault="00FA21FD" w:rsidP="00FA21FD">
      <w:pPr>
        <w:pStyle w:val="Heading3"/>
      </w:pPr>
      <w:r w:rsidRPr="00F07F6F">
        <w:rPr>
          <w:rFonts w:eastAsiaTheme="minorHAnsi" w:cstheme="minorBidi"/>
          <w:b/>
          <w:bCs/>
          <w:color w:val="000000" w:themeColor="text1"/>
          <w:sz w:val="24"/>
          <w:szCs w:val="22"/>
        </w:rPr>
        <w:t>Effective strip half width – Norway 1995-2013</w:t>
      </w:r>
      <w:bookmarkEnd w:id="24"/>
      <w:bookmarkEnd w:id="25"/>
    </w:p>
    <w:p w14:paraId="733D4B7E" w14:textId="77777777" w:rsidR="00FA21FD" w:rsidRPr="00DD19CC" w:rsidRDefault="00FA21FD" w:rsidP="00FA21FD">
      <w:r w:rsidRPr="00DD19CC">
        <w:t xml:space="preserve">The best detection function for </w:t>
      </w:r>
      <w:r>
        <w:t>the long</w:t>
      </w:r>
      <w:r>
        <w:noBreakHyphen/>
        <w:t xml:space="preserve">finned pilot whale in </w:t>
      </w:r>
      <w:r w:rsidRPr="00DD19CC">
        <w:t>the 1995</w:t>
      </w:r>
      <w:r>
        <w:noBreakHyphen/>
      </w:r>
      <w:r w:rsidRPr="00DD19CC">
        <w:t xml:space="preserve">2013 </w:t>
      </w:r>
      <w:r>
        <w:t>Norwegian</w:t>
      </w:r>
      <w:r w:rsidRPr="00DD19CC">
        <w:t xml:space="preserve"> data was a hazard </w:t>
      </w:r>
      <w:r>
        <w:t xml:space="preserve">rate model </w:t>
      </w:r>
      <w:r w:rsidRPr="00DD19CC">
        <w:t>including a total of 35 sightings (</w:t>
      </w:r>
      <w:r>
        <w:fldChar w:fldCharType="begin"/>
      </w:r>
      <w:r>
        <w:instrText xml:space="preserve"> REF _Ref157609149 \h </w:instrText>
      </w:r>
      <w:r>
        <w:fldChar w:fldCharType="separate"/>
      </w:r>
      <w:r>
        <w:t>Table A</w:t>
      </w:r>
      <w:r>
        <w:noBreakHyphen/>
      </w:r>
      <w:r>
        <w:rPr>
          <w:noProof/>
        </w:rPr>
        <w:t>1</w:t>
      </w:r>
      <w:r>
        <w:fldChar w:fldCharType="end"/>
      </w:r>
      <w:r w:rsidRPr="00DD19CC">
        <w:t xml:space="preserve">). Beaufort (three levels) was retained in the selected model. The fitted model is shown in plots </w:t>
      </w:r>
      <w:r>
        <w:fldChar w:fldCharType="begin"/>
      </w:r>
      <w:r>
        <w:instrText xml:space="preserve"> REF _Ref157613333 \h </w:instrText>
      </w:r>
      <w:r>
        <w:fldChar w:fldCharType="separate"/>
      </w:r>
      <w:r>
        <w:t>Figure A</w:t>
      </w:r>
      <w:r w:rsidRPr="001C08FB">
        <w:t>-</w:t>
      </w:r>
      <w:r>
        <w:rPr>
          <w:noProof/>
        </w:rPr>
        <w:t>9</w:t>
      </w:r>
      <w:r>
        <w:fldChar w:fldCharType="end"/>
      </w:r>
      <w:r w:rsidRPr="00DD19CC">
        <w:t xml:space="preserve">. The model fitted the data fairly </w:t>
      </w:r>
      <w:r>
        <w:t xml:space="preserve">well, </w:t>
      </w:r>
      <w:r w:rsidRPr="00DD19CC">
        <w:t xml:space="preserve">as shown by the Q-Q plot </w:t>
      </w:r>
      <w:r>
        <w:t>(</w:t>
      </w:r>
      <w:r>
        <w:fldChar w:fldCharType="begin"/>
      </w:r>
      <w:r>
        <w:instrText xml:space="preserve"> REF _Ref157613333 \h </w:instrText>
      </w:r>
      <w:r>
        <w:fldChar w:fldCharType="separate"/>
      </w:r>
      <w:r>
        <w:t>Figure A</w:t>
      </w:r>
      <w:r w:rsidRPr="001C08FB">
        <w:t>-</w:t>
      </w:r>
      <w:r>
        <w:rPr>
          <w:noProof/>
        </w:rPr>
        <w:t>9</w:t>
      </w:r>
      <w:r>
        <w:fldChar w:fldCharType="end"/>
      </w:r>
      <w:r>
        <w:t>)</w:t>
      </w:r>
      <w:r w:rsidRPr="00DD19CC">
        <w:t xml:space="preserve"> and by the Cramer-von Mises goodness of fit test [unweighted] p = 0.845. The average probability of detection</w:t>
      </w:r>
      <w:r>
        <w:t>,</w:t>
      </w:r>
      <w:r w:rsidRPr="00DD19CC">
        <w:t xml:space="preserve"> </w:t>
      </w:r>
      <w:r w:rsidRPr="001C08FB">
        <w:t>p</w:t>
      </w:r>
      <w:r>
        <w:t>,</w:t>
      </w:r>
      <w:r w:rsidRPr="001C08FB">
        <w:t xml:space="preserve"> </w:t>
      </w:r>
      <w:r w:rsidRPr="00DD19CC">
        <w:t xml:space="preserve">was 0.484 (CV = 0.095). The estimated effective strip </w:t>
      </w:r>
      <w:r>
        <w:t xml:space="preserve">half </w:t>
      </w:r>
      <w:r w:rsidRPr="00DD19CC">
        <w:t xml:space="preserve">width for the three covariate levels is given in </w:t>
      </w:r>
      <w:r>
        <w:fldChar w:fldCharType="begin"/>
      </w:r>
      <w:r>
        <w:instrText xml:space="preserve"> REF _Ref157613493 \h </w:instrText>
      </w:r>
      <w:r>
        <w:fldChar w:fldCharType="separate"/>
      </w:r>
      <w:r>
        <w:t xml:space="preserve">Table </w:t>
      </w:r>
      <w:r w:rsidRPr="00D054CB">
        <w:t>A-</w:t>
      </w:r>
      <w:r>
        <w:rPr>
          <w:noProof/>
        </w:rPr>
        <w:t>10</w:t>
      </w:r>
      <w:r>
        <w:fldChar w:fldCharType="end"/>
      </w:r>
      <w:r w:rsidRPr="00DD19CC">
        <w:t>.</w:t>
      </w:r>
    </w:p>
    <w:p w14:paraId="11861EE2" w14:textId="77777777" w:rsidR="00FA21FD" w:rsidRDefault="00FA21FD" w:rsidP="00FA21FD">
      <w:pPr>
        <w:keepNext/>
      </w:pPr>
      <w:r w:rsidRPr="001C08FB">
        <w:rPr>
          <w:noProof/>
          <w:lang w:val="en-US"/>
        </w:rPr>
        <w:lastRenderedPageBreak/>
        <w:drawing>
          <wp:inline distT="0" distB="0" distL="0" distR="0" wp14:anchorId="1D7F55C0" wp14:editId="390961A5">
            <wp:extent cx="2886075" cy="2922461"/>
            <wp:effectExtent l="0" t="0" r="0" b="0"/>
            <wp:docPr id="1064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M9513_detpro_DS.pn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94"/>
                    <a:stretch/>
                  </pic:blipFill>
                  <pic:spPr bwMode="auto">
                    <a:xfrm>
                      <a:off x="0" y="0"/>
                      <a:ext cx="2913510" cy="2950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C08FB">
        <w:rPr>
          <w:noProof/>
          <w:lang w:val="en-US"/>
        </w:rPr>
        <w:drawing>
          <wp:inline distT="0" distB="0" distL="0" distR="0" wp14:anchorId="37F3C7F1" wp14:editId="1E4A2997">
            <wp:extent cx="2809875" cy="2840492"/>
            <wp:effectExtent l="0" t="0" r="0" b="0"/>
            <wp:docPr id="1065" name="Pictur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M9513_qqplot_DS.pn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43"/>
                    <a:stretch/>
                  </pic:blipFill>
                  <pic:spPr bwMode="auto">
                    <a:xfrm>
                      <a:off x="0" y="0"/>
                      <a:ext cx="2863367" cy="2894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5B6C30" w14:textId="77777777" w:rsidR="00FA21FD" w:rsidRDefault="00FA21FD" w:rsidP="00FA21FD">
      <w:pPr>
        <w:pStyle w:val="Figure"/>
      </w:pPr>
      <w:bookmarkStart w:id="26" w:name="_Ref157613333"/>
      <w:r>
        <w:t>Figure A</w:t>
      </w:r>
      <w:r w:rsidRPr="001C08FB">
        <w:t>-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9</w:t>
      </w:r>
      <w:r>
        <w:fldChar w:fldCharType="end"/>
      </w:r>
      <w:bookmarkStart w:id="27" w:name="_Toc59215611"/>
      <w:bookmarkEnd w:id="26"/>
      <w:r>
        <w:t xml:space="preserve">. </w:t>
      </w:r>
      <w:r w:rsidRPr="00DD19CC">
        <w:t xml:space="preserve">Detection probability (left) and Q-Q (right) plots for </w:t>
      </w:r>
      <w:r>
        <w:t>long</w:t>
      </w:r>
      <w:r>
        <w:noBreakHyphen/>
        <w:t xml:space="preserve">finned </w:t>
      </w:r>
      <w:r w:rsidRPr="00DD19CC">
        <w:t>pilot whale 1995-2013 N</w:t>
      </w:r>
      <w:r>
        <w:t>orwegian</w:t>
      </w:r>
      <w:r w:rsidRPr="00DD19CC">
        <w:t xml:space="preserve"> data. For detection probability, the  circles represent fitted values of the data, the line is the fitted model and the frequency histogram represents the observed data. In the Q-Q plot (bottom) the points are the fitted values while the solid line represents </w:t>
      </w:r>
      <w:r>
        <w:t>a perfect fit</w:t>
      </w:r>
      <w:r w:rsidRPr="00DD19CC">
        <w:t>.</w:t>
      </w:r>
      <w:bookmarkEnd w:id="27"/>
    </w:p>
    <w:p w14:paraId="0B524E19" w14:textId="77777777" w:rsidR="00FA21FD" w:rsidRPr="00671DE1" w:rsidRDefault="00FA21FD" w:rsidP="00FA21FD">
      <w:pPr>
        <w:rPr>
          <w:lang w:eastAsia="en-GB"/>
        </w:rPr>
      </w:pPr>
    </w:p>
    <w:p w14:paraId="6F8AD4B2" w14:textId="77777777" w:rsidR="00FA21FD" w:rsidRDefault="00FA21FD" w:rsidP="00FA21FD">
      <w:pPr>
        <w:pStyle w:val="Tablecaption"/>
      </w:pPr>
      <w:bookmarkStart w:id="28" w:name="_Ref157613493"/>
      <w:r>
        <w:t xml:space="preserve">Table </w:t>
      </w:r>
      <w:r w:rsidRPr="00D054CB">
        <w:t>A-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  <w:bookmarkEnd w:id="28"/>
      <w:r>
        <w:t xml:space="preserve">. </w:t>
      </w:r>
      <w:r w:rsidRPr="00DD19CC">
        <w:t xml:space="preserve">ESW, effective strip </w:t>
      </w:r>
      <w:r w:rsidRPr="00D054CB">
        <w:t>half width for the N</w:t>
      </w:r>
      <w:r>
        <w:t>orwegian</w:t>
      </w:r>
      <w:r w:rsidRPr="00D054CB">
        <w:t xml:space="preserve"> 1995-2013 long</w:t>
      </w:r>
      <w:r w:rsidRPr="00D054CB">
        <w:noBreakHyphen/>
        <w:t>finned pilot whales at the three Beaufort levels: high (H), medium (M) and low (L).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39"/>
        <w:gridCol w:w="5233"/>
      </w:tblGrid>
      <w:tr w:rsidR="00FA21FD" w:rsidRPr="00DD19CC" w14:paraId="08BA9F3F" w14:textId="77777777" w:rsidTr="006E3557">
        <w:trPr>
          <w:trHeight w:val="170"/>
        </w:trPr>
        <w:tc>
          <w:tcPr>
            <w:tcW w:w="211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0E92AC" w14:textId="77777777" w:rsidR="00FA21FD" w:rsidRPr="001C08FB" w:rsidRDefault="00FA21FD" w:rsidP="006E3557">
            <w:pPr>
              <w:pStyle w:val="Centredalignmenttable"/>
            </w:pPr>
            <w:r w:rsidRPr="001C08FB">
              <w:t>Beaufort</w:t>
            </w:r>
          </w:p>
        </w:tc>
        <w:tc>
          <w:tcPr>
            <w:tcW w:w="288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1D9A71" w14:textId="77777777" w:rsidR="00FA21FD" w:rsidRPr="001C08FB" w:rsidRDefault="00FA21FD" w:rsidP="006E3557">
            <w:pPr>
              <w:pStyle w:val="Centredalignmenttable"/>
            </w:pPr>
            <w:r w:rsidRPr="001C08FB">
              <w:t>ESW (m)</w:t>
            </w:r>
          </w:p>
        </w:tc>
      </w:tr>
      <w:tr w:rsidR="00FA21FD" w:rsidRPr="00DD19CC" w14:paraId="5CC1673B" w14:textId="77777777" w:rsidTr="006E3557">
        <w:trPr>
          <w:trHeight w:val="170"/>
        </w:trPr>
        <w:tc>
          <w:tcPr>
            <w:tcW w:w="2116" w:type="pct"/>
            <w:tcBorders>
              <w:top w:val="single" w:sz="4" w:space="0" w:color="auto"/>
            </w:tcBorders>
            <w:noWrap/>
            <w:hideMark/>
          </w:tcPr>
          <w:p w14:paraId="7A7BDE38" w14:textId="77777777" w:rsidR="00FA21FD" w:rsidRPr="001C08FB" w:rsidRDefault="00FA21FD" w:rsidP="006E3557">
            <w:pPr>
              <w:pStyle w:val="Centredalignmenttable"/>
            </w:pPr>
            <w:r w:rsidRPr="001C08FB">
              <w:t>H</w:t>
            </w:r>
          </w:p>
        </w:tc>
        <w:tc>
          <w:tcPr>
            <w:tcW w:w="2884" w:type="pct"/>
            <w:tcBorders>
              <w:top w:val="single" w:sz="4" w:space="0" w:color="auto"/>
            </w:tcBorders>
            <w:noWrap/>
            <w:hideMark/>
          </w:tcPr>
          <w:p w14:paraId="7D08FC3B" w14:textId="77777777" w:rsidR="00FA21FD" w:rsidRPr="001C08FB" w:rsidRDefault="00FA21FD" w:rsidP="006E3557">
            <w:pPr>
              <w:pStyle w:val="Centredalignmenttable"/>
            </w:pPr>
            <w:r w:rsidRPr="001C08FB">
              <w:t>343.76</w:t>
            </w:r>
          </w:p>
        </w:tc>
      </w:tr>
      <w:tr w:rsidR="00FA21FD" w:rsidRPr="00DD19CC" w14:paraId="0BB9F96A" w14:textId="77777777" w:rsidTr="006E3557">
        <w:trPr>
          <w:trHeight w:val="170"/>
        </w:trPr>
        <w:tc>
          <w:tcPr>
            <w:tcW w:w="2116" w:type="pct"/>
            <w:noWrap/>
          </w:tcPr>
          <w:p w14:paraId="02A22FC2" w14:textId="77777777" w:rsidR="00FA21FD" w:rsidRPr="001C08FB" w:rsidRDefault="00FA21FD" w:rsidP="006E3557">
            <w:pPr>
              <w:pStyle w:val="Centredalignmenttable"/>
            </w:pPr>
            <w:r w:rsidRPr="001C08FB">
              <w:t>M</w:t>
            </w:r>
          </w:p>
        </w:tc>
        <w:tc>
          <w:tcPr>
            <w:tcW w:w="2884" w:type="pct"/>
            <w:noWrap/>
          </w:tcPr>
          <w:p w14:paraId="230ED97B" w14:textId="77777777" w:rsidR="00FA21FD" w:rsidRPr="001C08FB" w:rsidRDefault="00FA21FD" w:rsidP="006E3557">
            <w:pPr>
              <w:pStyle w:val="Centredalignmenttable"/>
            </w:pPr>
            <w:r w:rsidRPr="001C08FB">
              <w:t>690.04</w:t>
            </w:r>
          </w:p>
        </w:tc>
      </w:tr>
      <w:tr w:rsidR="00FA21FD" w:rsidRPr="00DD19CC" w14:paraId="1E147A12" w14:textId="77777777" w:rsidTr="006E3557">
        <w:trPr>
          <w:trHeight w:val="170"/>
        </w:trPr>
        <w:tc>
          <w:tcPr>
            <w:tcW w:w="2116" w:type="pct"/>
            <w:tcBorders>
              <w:bottom w:val="single" w:sz="4" w:space="0" w:color="auto"/>
            </w:tcBorders>
            <w:noWrap/>
            <w:hideMark/>
          </w:tcPr>
          <w:p w14:paraId="78A204B0" w14:textId="77777777" w:rsidR="00FA21FD" w:rsidRPr="001C08FB" w:rsidRDefault="00FA21FD" w:rsidP="006E3557">
            <w:pPr>
              <w:pStyle w:val="Centredalignmenttable"/>
            </w:pPr>
            <w:r w:rsidRPr="001C08FB">
              <w:t>L</w:t>
            </w:r>
          </w:p>
        </w:tc>
        <w:tc>
          <w:tcPr>
            <w:tcW w:w="2884" w:type="pct"/>
            <w:tcBorders>
              <w:bottom w:val="single" w:sz="4" w:space="0" w:color="auto"/>
            </w:tcBorders>
            <w:noWrap/>
            <w:hideMark/>
          </w:tcPr>
          <w:p w14:paraId="7A9AC214" w14:textId="77777777" w:rsidR="00FA21FD" w:rsidRPr="001C08FB" w:rsidRDefault="00FA21FD" w:rsidP="006E3557">
            <w:pPr>
              <w:pStyle w:val="Centredalignmenttable"/>
            </w:pPr>
            <w:r w:rsidRPr="001C08FB">
              <w:t>1</w:t>
            </w:r>
            <w:r>
              <w:t>,</w:t>
            </w:r>
            <w:r w:rsidRPr="001C08FB">
              <w:t>164.36</w:t>
            </w:r>
          </w:p>
        </w:tc>
      </w:tr>
    </w:tbl>
    <w:p w14:paraId="129BC14F" w14:textId="77777777" w:rsidR="00FA21FD" w:rsidRDefault="00FA21FD" w:rsidP="00FA21FD">
      <w:pPr>
        <w:pStyle w:val="Heading3"/>
      </w:pPr>
      <w:bookmarkStart w:id="29" w:name="_Toc38449917"/>
      <w:bookmarkStart w:id="30" w:name="_Toc59215474"/>
    </w:p>
    <w:p w14:paraId="7C53B316" w14:textId="77777777" w:rsidR="00FA21FD" w:rsidRPr="00F07F6F" w:rsidRDefault="00FA21FD" w:rsidP="00F07F6F">
      <w:pPr>
        <w:pStyle w:val="Heading3"/>
        <w:rPr>
          <w:rFonts w:eastAsiaTheme="minorHAnsi" w:cstheme="minorBidi"/>
          <w:b/>
          <w:bCs/>
          <w:color w:val="000000" w:themeColor="text1"/>
          <w:sz w:val="24"/>
          <w:szCs w:val="22"/>
          <w:u w:val="single"/>
        </w:rPr>
      </w:pPr>
      <w:r w:rsidRPr="00F07F6F">
        <w:rPr>
          <w:rFonts w:eastAsiaTheme="minorHAnsi" w:cstheme="minorBidi"/>
          <w:b/>
          <w:bCs/>
          <w:color w:val="000000" w:themeColor="text1"/>
          <w:sz w:val="24"/>
          <w:szCs w:val="22"/>
          <w:u w:val="single"/>
        </w:rPr>
        <w:t>Northern bottlenose whales</w:t>
      </w:r>
      <w:bookmarkEnd w:id="29"/>
      <w:bookmarkEnd w:id="30"/>
    </w:p>
    <w:p w14:paraId="320A4675" w14:textId="77777777" w:rsidR="00FA21FD" w:rsidRPr="00F07F6F" w:rsidRDefault="00FA21FD" w:rsidP="00FA21FD">
      <w:pPr>
        <w:pStyle w:val="Heading3"/>
        <w:rPr>
          <w:rFonts w:eastAsiaTheme="minorHAnsi" w:cstheme="minorBidi"/>
          <w:b/>
          <w:bCs/>
          <w:color w:val="000000" w:themeColor="text1"/>
          <w:sz w:val="24"/>
          <w:szCs w:val="22"/>
        </w:rPr>
      </w:pPr>
      <w:bookmarkStart w:id="31" w:name="_Toc38449918"/>
      <w:bookmarkStart w:id="32" w:name="_Toc59215475"/>
      <w:r w:rsidRPr="00F07F6F">
        <w:rPr>
          <w:rFonts w:eastAsiaTheme="minorHAnsi" w:cstheme="minorBidi"/>
          <w:b/>
          <w:bCs/>
          <w:color w:val="000000" w:themeColor="text1"/>
          <w:sz w:val="24"/>
          <w:szCs w:val="22"/>
        </w:rPr>
        <w:t>Effective strip half width – Iceland-Faroes 1987-2015</w:t>
      </w:r>
      <w:bookmarkEnd w:id="31"/>
      <w:bookmarkEnd w:id="32"/>
    </w:p>
    <w:p w14:paraId="4F3DCCE5" w14:textId="77777777" w:rsidR="00FA21FD" w:rsidRPr="00DD19CC" w:rsidRDefault="00FA21FD" w:rsidP="00FA21FD">
      <w:r w:rsidRPr="00DD19CC">
        <w:t xml:space="preserve">The best detection function for </w:t>
      </w:r>
      <w:r>
        <w:t xml:space="preserve">the northern bottlenose whale in </w:t>
      </w:r>
      <w:r w:rsidRPr="00DD19CC">
        <w:t>the 1987-2015 Iceland</w:t>
      </w:r>
      <w:r>
        <w:noBreakHyphen/>
      </w:r>
      <w:r w:rsidRPr="00DD19CC">
        <w:t>Faroes data was a hazard rate model with a 2</w:t>
      </w:r>
      <w:r>
        <w:t>,</w:t>
      </w:r>
      <w:r w:rsidRPr="00DD19CC">
        <w:t>000 m truncation distance which included 313 sightings (</w:t>
      </w:r>
      <w:r>
        <w:fldChar w:fldCharType="begin"/>
      </w:r>
      <w:r>
        <w:instrText xml:space="preserve"> REF _Ref157609149 \h </w:instrText>
      </w:r>
      <w:r>
        <w:fldChar w:fldCharType="separate"/>
      </w:r>
      <w:r>
        <w:t>Table A</w:t>
      </w:r>
      <w:r>
        <w:noBreakHyphen/>
      </w:r>
      <w:r>
        <w:rPr>
          <w:noProof/>
        </w:rPr>
        <w:t>1</w:t>
      </w:r>
      <w:r>
        <w:fldChar w:fldCharType="end"/>
      </w:r>
      <w:r w:rsidRPr="00DD19CC">
        <w:t xml:space="preserve">). Two factor covariates were retained in the </w:t>
      </w:r>
      <w:bookmarkStart w:id="33" w:name="_Hlk9445986"/>
      <w:r w:rsidRPr="00DD19CC">
        <w:t>selected model</w:t>
      </w:r>
      <w:bookmarkEnd w:id="33"/>
      <w:r w:rsidRPr="00DD19CC">
        <w:t xml:space="preserve">: vessel (ten levels) and Beaufort (three levels). The fitted model is shown in </w:t>
      </w:r>
      <w:r>
        <w:fldChar w:fldCharType="begin"/>
      </w:r>
      <w:r>
        <w:instrText xml:space="preserve"> REF _Ref157616282 \h </w:instrText>
      </w:r>
      <w:r>
        <w:fldChar w:fldCharType="separate"/>
      </w:r>
      <w:r>
        <w:t>Figure A-</w:t>
      </w:r>
      <w:r>
        <w:rPr>
          <w:noProof/>
        </w:rPr>
        <w:t>11</w:t>
      </w:r>
      <w:r>
        <w:fldChar w:fldCharType="end"/>
      </w:r>
      <w:r w:rsidRPr="00DD19CC">
        <w:t xml:space="preserve">. The model fitted the data well as shown in the </w:t>
      </w:r>
      <w:bookmarkStart w:id="34" w:name="_Hlk9447484"/>
      <w:r w:rsidRPr="00DD19CC">
        <w:t xml:space="preserve">Q-Q </w:t>
      </w:r>
      <w:bookmarkEnd w:id="34"/>
      <w:r w:rsidRPr="00DD19CC">
        <w:t xml:space="preserve">plot </w:t>
      </w:r>
      <w:r>
        <w:t>(</w:t>
      </w:r>
      <w:r>
        <w:fldChar w:fldCharType="begin"/>
      </w:r>
      <w:r>
        <w:instrText xml:space="preserve"> REF _Ref157616282 \h </w:instrText>
      </w:r>
      <w:r>
        <w:fldChar w:fldCharType="separate"/>
      </w:r>
      <w:r>
        <w:t>Figure A-</w:t>
      </w:r>
      <w:r>
        <w:rPr>
          <w:noProof/>
        </w:rPr>
        <w:t>11</w:t>
      </w:r>
      <w:r>
        <w:fldChar w:fldCharType="end"/>
      </w:r>
      <w:r>
        <w:t>)</w:t>
      </w:r>
      <w:r w:rsidRPr="00DD19CC">
        <w:t xml:space="preserve"> and the Cramer-von Mises goodness of fit test [unweighted] p = 0.784. The average probability of detection</w:t>
      </w:r>
      <w:r>
        <w:t>,</w:t>
      </w:r>
      <w:r w:rsidRPr="00DD19CC">
        <w:t xml:space="preserve"> </w:t>
      </w:r>
      <w:r w:rsidRPr="00EC637C">
        <w:t>p</w:t>
      </w:r>
      <w:r>
        <w:t>,</w:t>
      </w:r>
      <w:r w:rsidRPr="00EC637C">
        <w:t xml:space="preserve"> </w:t>
      </w:r>
      <w:r w:rsidRPr="00DD19CC">
        <w:t xml:space="preserve">was 0.226 (CV = 0.261). The estimated effective strip </w:t>
      </w:r>
      <w:r>
        <w:t xml:space="preserve">half </w:t>
      </w:r>
      <w:r w:rsidRPr="00DD19CC">
        <w:t xml:space="preserve">width for all combinations of covariate levels is given in </w:t>
      </w:r>
      <w:r>
        <w:fldChar w:fldCharType="begin"/>
      </w:r>
      <w:r>
        <w:instrText xml:space="preserve"> REF _Ref157616311 \h </w:instrText>
      </w:r>
      <w:r>
        <w:fldChar w:fldCharType="separate"/>
      </w:r>
      <w:r w:rsidRPr="00A6549D">
        <w:t>Table A-12</w:t>
      </w:r>
      <w:r>
        <w:fldChar w:fldCharType="end"/>
      </w:r>
      <w:r w:rsidRPr="00DD19CC">
        <w:t>.</w:t>
      </w:r>
    </w:p>
    <w:p w14:paraId="10EA5798" w14:textId="77777777" w:rsidR="00FA21FD" w:rsidRDefault="00FA21FD" w:rsidP="00FA21FD">
      <w:pPr>
        <w:keepNext/>
      </w:pPr>
      <w:r w:rsidRPr="00EC5EFA">
        <w:rPr>
          <w:noProof/>
          <w:lang w:val="en-US"/>
        </w:rPr>
        <w:lastRenderedPageBreak/>
        <w:drawing>
          <wp:inline distT="0" distB="0" distL="0" distR="0" wp14:anchorId="1E2A52CF" wp14:editId="0A6D9B42">
            <wp:extent cx="2905125" cy="2934000"/>
            <wp:effectExtent l="0" t="0" r="0" b="0"/>
            <wp:docPr id="1076" name="Picture 1076" descr="A graph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 descr="A graph with black dots&#10;&#10;Description automatically generated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42" r="-339" b="-813"/>
                    <a:stretch/>
                  </pic:blipFill>
                  <pic:spPr bwMode="auto">
                    <a:xfrm>
                      <a:off x="0" y="0"/>
                      <a:ext cx="2921962" cy="2951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5EFA">
        <w:rPr>
          <w:noProof/>
          <w:lang w:val="en-US"/>
        </w:rPr>
        <w:drawing>
          <wp:inline distT="0" distB="0" distL="0" distR="0" wp14:anchorId="163EF471" wp14:editId="08344734">
            <wp:extent cx="2811600" cy="2858019"/>
            <wp:effectExtent l="0" t="0" r="8255" b="0"/>
            <wp:docPr id="1077" name="Pictur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HA8715_qqplot_DS.png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2716" r="219" b="-1070"/>
                    <a:stretch/>
                  </pic:blipFill>
                  <pic:spPr bwMode="auto">
                    <a:xfrm>
                      <a:off x="0" y="0"/>
                      <a:ext cx="2833721" cy="2880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F1300" w14:textId="77777777" w:rsidR="00FA21FD" w:rsidRDefault="00FA21FD" w:rsidP="00FA21FD">
      <w:pPr>
        <w:pStyle w:val="Figure"/>
      </w:pPr>
      <w:bookmarkStart w:id="35" w:name="_Ref157616282"/>
      <w:r>
        <w:t>Figure A-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11</w:t>
      </w:r>
      <w:r>
        <w:fldChar w:fldCharType="end"/>
      </w:r>
      <w:bookmarkEnd w:id="35"/>
      <w:r>
        <w:t>.</w:t>
      </w:r>
      <w:bookmarkStart w:id="36" w:name="_Toc59215620"/>
      <w:r>
        <w:t xml:space="preserve"> </w:t>
      </w:r>
      <w:r w:rsidRPr="00DD19CC">
        <w:t>Detection probability (left) and Q-Q (right) plots for northern bott</w:t>
      </w:r>
      <w:r>
        <w:t>lenose whale 1987</w:t>
      </w:r>
      <w:r>
        <w:noBreakHyphen/>
      </w:r>
      <w:r w:rsidRPr="00DD19CC">
        <w:t>2015 Iceland</w:t>
      </w:r>
      <w:r>
        <w:noBreakHyphen/>
      </w:r>
      <w:r w:rsidRPr="00DD19CC">
        <w:t>Faroes data. For detection probability, the circles represent fitted values of the data, the line is the fitted model and the frequency histogram represents the observed data. In the Q-Q plot (right) the points are the fitted values while the solid line represents</w:t>
      </w:r>
      <w:r>
        <w:t xml:space="preserve"> a perfect fit</w:t>
      </w:r>
      <w:r w:rsidRPr="00DD19CC">
        <w:t>.</w:t>
      </w:r>
      <w:bookmarkEnd w:id="36"/>
    </w:p>
    <w:p w14:paraId="6DF8A3FD" w14:textId="77777777" w:rsidR="00FA21FD" w:rsidRPr="00671DE1" w:rsidRDefault="00FA21FD" w:rsidP="00FA21FD">
      <w:pPr>
        <w:rPr>
          <w:lang w:eastAsia="en-GB"/>
        </w:rPr>
      </w:pPr>
    </w:p>
    <w:p w14:paraId="76B81B91" w14:textId="77777777" w:rsidR="00FA21FD" w:rsidRPr="00A6549D" w:rsidRDefault="00FA21FD" w:rsidP="00FA21FD">
      <w:pPr>
        <w:pStyle w:val="Tablecaption"/>
      </w:pPr>
      <w:bookmarkStart w:id="37" w:name="_Ref157616311"/>
      <w:r w:rsidRPr="00A6549D">
        <w:t>Table A-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bookmarkEnd w:id="37"/>
      <w:r w:rsidRPr="00A6549D">
        <w:t>. ESW, effective strip half width for the Iceland</w:t>
      </w:r>
      <w:r w:rsidRPr="00A6549D">
        <w:noBreakHyphen/>
        <w:t>Faroes northern bottlenose whales for each covariate/level combination. Levels of the covariate vessel ID relate to the abbreviation of the vessel’s name. Covariate Beaufort has three levels: high (H), medium (M) and low (L).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42"/>
        <w:gridCol w:w="1194"/>
        <w:gridCol w:w="1666"/>
        <w:gridCol w:w="869"/>
        <w:gridCol w:w="1242"/>
        <w:gridCol w:w="1192"/>
        <w:gridCol w:w="1667"/>
      </w:tblGrid>
      <w:tr w:rsidR="00FA21FD" w:rsidRPr="00DD19CC" w14:paraId="3529EF93" w14:textId="77777777" w:rsidTr="006E3557">
        <w:trPr>
          <w:trHeight w:val="170"/>
        </w:trPr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0670DB" w14:textId="77777777" w:rsidR="00FA21FD" w:rsidRPr="00057308" w:rsidRDefault="00FA21FD" w:rsidP="006E3557">
            <w:pPr>
              <w:pStyle w:val="Centredalignmenttable"/>
            </w:pPr>
            <w:r w:rsidRPr="00D42AA8">
              <w:t>Vessel (ID)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2439AE" w14:textId="77777777" w:rsidR="00FA21FD" w:rsidRPr="00057308" w:rsidRDefault="00FA21FD" w:rsidP="006E3557">
            <w:pPr>
              <w:pStyle w:val="Centredalignmenttable"/>
            </w:pPr>
            <w:r w:rsidRPr="00D42AA8">
              <w:t>Beaufort</w:t>
            </w: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C5A3ED" w14:textId="77777777" w:rsidR="00FA21FD" w:rsidRPr="00057308" w:rsidRDefault="00FA21FD" w:rsidP="006E3557">
            <w:pPr>
              <w:pStyle w:val="Centredalignmenttable"/>
            </w:pPr>
            <w:r w:rsidRPr="00D42AA8">
              <w:t>ESW (m)</w:t>
            </w:r>
          </w:p>
        </w:tc>
        <w:tc>
          <w:tcPr>
            <w:tcW w:w="495" w:type="pct"/>
            <w:vMerge w:val="restart"/>
          </w:tcPr>
          <w:p w14:paraId="132E7B2A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37B958" w14:textId="77777777" w:rsidR="00FA21FD" w:rsidRPr="00057308" w:rsidRDefault="00FA21FD" w:rsidP="006E3557">
            <w:pPr>
              <w:pStyle w:val="Centredalignmenttable"/>
            </w:pPr>
            <w:r w:rsidRPr="00D42AA8">
              <w:t>Vessel (ID)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CE62EC" w14:textId="77777777" w:rsidR="00FA21FD" w:rsidRPr="00057308" w:rsidRDefault="00FA21FD" w:rsidP="006E3557">
            <w:pPr>
              <w:pStyle w:val="Centredalignmenttable"/>
            </w:pPr>
            <w:r w:rsidRPr="00D42AA8">
              <w:t>Beaufort</w:t>
            </w: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B5DE9D" w14:textId="77777777" w:rsidR="00FA21FD" w:rsidRPr="00057308" w:rsidRDefault="00FA21FD" w:rsidP="006E3557">
            <w:pPr>
              <w:pStyle w:val="Centredalignmenttable"/>
            </w:pPr>
            <w:r w:rsidRPr="00D42AA8">
              <w:t>ESW (m)</w:t>
            </w:r>
          </w:p>
        </w:tc>
      </w:tr>
      <w:tr w:rsidR="00FA21FD" w:rsidRPr="00DD19CC" w14:paraId="3E4AEC2D" w14:textId="77777777" w:rsidTr="006E3557">
        <w:trPr>
          <w:trHeight w:val="170"/>
        </w:trPr>
        <w:tc>
          <w:tcPr>
            <w:tcW w:w="645" w:type="pct"/>
            <w:tcBorders>
              <w:top w:val="single" w:sz="4" w:space="0" w:color="auto"/>
            </w:tcBorders>
            <w:noWrap/>
            <w:hideMark/>
          </w:tcPr>
          <w:p w14:paraId="24D89945" w14:textId="77777777" w:rsidR="00FA21FD" w:rsidRPr="00057308" w:rsidRDefault="00FA21FD" w:rsidP="006E3557">
            <w:pPr>
              <w:pStyle w:val="Centredalignmenttable"/>
            </w:pPr>
            <w:r w:rsidRPr="00D42AA8">
              <w:t>A</w:t>
            </w:r>
          </w:p>
        </w:tc>
        <w:tc>
          <w:tcPr>
            <w:tcW w:w="674" w:type="pct"/>
            <w:tcBorders>
              <w:top w:val="single" w:sz="4" w:space="0" w:color="auto"/>
            </w:tcBorders>
            <w:noWrap/>
            <w:hideMark/>
          </w:tcPr>
          <w:p w14:paraId="247CAEC1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934" w:type="pct"/>
            <w:tcBorders>
              <w:top w:val="single" w:sz="4" w:space="0" w:color="auto"/>
            </w:tcBorders>
            <w:noWrap/>
            <w:hideMark/>
          </w:tcPr>
          <w:p w14:paraId="5E48EEEA" w14:textId="77777777" w:rsidR="00FA21FD" w:rsidRPr="00057308" w:rsidRDefault="00FA21FD" w:rsidP="006E3557">
            <w:pPr>
              <w:pStyle w:val="Centredalignmenttable"/>
            </w:pPr>
            <w:r w:rsidRPr="00D42AA8">
              <w:t>842.86</w:t>
            </w:r>
          </w:p>
        </w:tc>
        <w:tc>
          <w:tcPr>
            <w:tcW w:w="495" w:type="pct"/>
            <w:vMerge/>
          </w:tcPr>
          <w:p w14:paraId="2F0267D1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tcBorders>
              <w:top w:val="single" w:sz="4" w:space="0" w:color="auto"/>
            </w:tcBorders>
            <w:noWrap/>
            <w:hideMark/>
          </w:tcPr>
          <w:p w14:paraId="0A558A7B" w14:textId="77777777" w:rsidR="00FA21FD" w:rsidRPr="00057308" w:rsidRDefault="00FA21FD" w:rsidP="006E3557">
            <w:pPr>
              <w:pStyle w:val="Centredalignmenttable"/>
            </w:pPr>
            <w:r w:rsidRPr="00D42AA8">
              <w:t>I</w:t>
            </w:r>
          </w:p>
        </w:tc>
        <w:tc>
          <w:tcPr>
            <w:tcW w:w="673" w:type="pct"/>
            <w:tcBorders>
              <w:top w:val="single" w:sz="4" w:space="0" w:color="auto"/>
            </w:tcBorders>
            <w:noWrap/>
            <w:hideMark/>
          </w:tcPr>
          <w:p w14:paraId="0EAE4416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934" w:type="pct"/>
            <w:tcBorders>
              <w:top w:val="single" w:sz="4" w:space="0" w:color="auto"/>
            </w:tcBorders>
            <w:noWrap/>
            <w:hideMark/>
          </w:tcPr>
          <w:p w14:paraId="4E76CAB2" w14:textId="77777777" w:rsidR="00FA21FD" w:rsidRPr="00057308" w:rsidRDefault="00FA21FD" w:rsidP="006E3557">
            <w:pPr>
              <w:pStyle w:val="Centredalignmenttable"/>
            </w:pPr>
            <w:r w:rsidRPr="00D42AA8">
              <w:t>417.72</w:t>
            </w:r>
          </w:p>
        </w:tc>
      </w:tr>
      <w:tr w:rsidR="00FA21FD" w:rsidRPr="00DD19CC" w14:paraId="6CF4D1A5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5B534832" w14:textId="77777777" w:rsidR="00FA21FD" w:rsidRPr="00057308" w:rsidRDefault="00FA21FD" w:rsidP="006E3557">
            <w:pPr>
              <w:pStyle w:val="Centredalignmenttable"/>
            </w:pPr>
            <w:r w:rsidRPr="00D42AA8">
              <w:t>A</w:t>
            </w:r>
          </w:p>
        </w:tc>
        <w:tc>
          <w:tcPr>
            <w:tcW w:w="674" w:type="pct"/>
            <w:noWrap/>
            <w:hideMark/>
          </w:tcPr>
          <w:p w14:paraId="25059BCE" w14:textId="77777777" w:rsidR="00FA21FD" w:rsidRPr="00057308" w:rsidRDefault="00FA21FD" w:rsidP="006E3557">
            <w:pPr>
              <w:pStyle w:val="Centredalignmenttable"/>
            </w:pPr>
            <w:r w:rsidRPr="00D42AA8">
              <w:t>L</w:t>
            </w:r>
          </w:p>
        </w:tc>
        <w:tc>
          <w:tcPr>
            <w:tcW w:w="934" w:type="pct"/>
            <w:noWrap/>
            <w:hideMark/>
          </w:tcPr>
          <w:p w14:paraId="6336E80E" w14:textId="77777777" w:rsidR="00FA21FD" w:rsidRPr="00057308" w:rsidRDefault="00FA21FD" w:rsidP="006E3557">
            <w:pPr>
              <w:pStyle w:val="Centredalignmenttable"/>
            </w:pPr>
            <w:r w:rsidRPr="00D42AA8">
              <w:t>1</w:t>
            </w:r>
            <w:r>
              <w:t>,</w:t>
            </w:r>
            <w:r w:rsidRPr="00D42AA8">
              <w:t>702.62</w:t>
            </w:r>
          </w:p>
        </w:tc>
        <w:tc>
          <w:tcPr>
            <w:tcW w:w="495" w:type="pct"/>
            <w:vMerge/>
          </w:tcPr>
          <w:p w14:paraId="4C714018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2FB4BED9" w14:textId="77777777" w:rsidR="00FA21FD" w:rsidRPr="00057308" w:rsidRDefault="00FA21FD" w:rsidP="006E3557">
            <w:pPr>
              <w:pStyle w:val="Centredalignmenttable"/>
            </w:pPr>
            <w:r w:rsidRPr="00D42AA8">
              <w:t>I</w:t>
            </w:r>
          </w:p>
        </w:tc>
        <w:tc>
          <w:tcPr>
            <w:tcW w:w="673" w:type="pct"/>
            <w:noWrap/>
            <w:hideMark/>
          </w:tcPr>
          <w:p w14:paraId="440A5469" w14:textId="77777777" w:rsidR="00FA21FD" w:rsidRPr="00057308" w:rsidRDefault="00FA21FD" w:rsidP="006E3557">
            <w:pPr>
              <w:pStyle w:val="Centredalignmenttable"/>
            </w:pPr>
            <w:r w:rsidRPr="00D42AA8">
              <w:t>L</w:t>
            </w:r>
          </w:p>
        </w:tc>
        <w:tc>
          <w:tcPr>
            <w:tcW w:w="934" w:type="pct"/>
            <w:noWrap/>
            <w:hideMark/>
          </w:tcPr>
          <w:p w14:paraId="5B552838" w14:textId="77777777" w:rsidR="00FA21FD" w:rsidRPr="00057308" w:rsidRDefault="00FA21FD" w:rsidP="006E3557">
            <w:pPr>
              <w:pStyle w:val="Centredalignmenttable"/>
            </w:pPr>
            <w:r w:rsidRPr="00D42AA8">
              <w:t>1</w:t>
            </w:r>
            <w:r>
              <w:t>,</w:t>
            </w:r>
            <w:r w:rsidRPr="00D42AA8">
              <w:t>109.12</w:t>
            </w:r>
          </w:p>
        </w:tc>
      </w:tr>
      <w:tr w:rsidR="00FA21FD" w:rsidRPr="00DD19CC" w14:paraId="1D242735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071B96F7" w14:textId="77777777" w:rsidR="00FA21FD" w:rsidRPr="00057308" w:rsidRDefault="00FA21FD" w:rsidP="006E3557">
            <w:pPr>
              <w:pStyle w:val="Centredalignmenttable"/>
            </w:pPr>
            <w:r w:rsidRPr="00D42AA8">
              <w:t>A</w:t>
            </w:r>
          </w:p>
        </w:tc>
        <w:tc>
          <w:tcPr>
            <w:tcW w:w="674" w:type="pct"/>
            <w:noWrap/>
            <w:hideMark/>
          </w:tcPr>
          <w:p w14:paraId="487B241F" w14:textId="77777777" w:rsidR="00FA21FD" w:rsidRPr="00057308" w:rsidRDefault="00FA21FD" w:rsidP="006E3557">
            <w:pPr>
              <w:pStyle w:val="Centredalignmenttable"/>
            </w:pPr>
            <w:r w:rsidRPr="00D42AA8">
              <w:t>M</w:t>
            </w:r>
          </w:p>
        </w:tc>
        <w:tc>
          <w:tcPr>
            <w:tcW w:w="934" w:type="pct"/>
            <w:noWrap/>
            <w:hideMark/>
          </w:tcPr>
          <w:p w14:paraId="3725A16A" w14:textId="77777777" w:rsidR="00FA21FD" w:rsidRPr="00057308" w:rsidRDefault="00FA21FD" w:rsidP="006E3557">
            <w:pPr>
              <w:pStyle w:val="Centredalignmenttable"/>
            </w:pPr>
            <w:r w:rsidRPr="00D42AA8">
              <w:t>1</w:t>
            </w:r>
            <w:r>
              <w:t>,</w:t>
            </w:r>
            <w:r w:rsidRPr="00D42AA8">
              <w:t>102.33</w:t>
            </w:r>
          </w:p>
        </w:tc>
        <w:tc>
          <w:tcPr>
            <w:tcW w:w="495" w:type="pct"/>
            <w:vMerge/>
          </w:tcPr>
          <w:p w14:paraId="39AE256B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68DE3F67" w14:textId="77777777" w:rsidR="00FA21FD" w:rsidRPr="00057308" w:rsidRDefault="00FA21FD" w:rsidP="006E3557">
            <w:pPr>
              <w:pStyle w:val="Centredalignmenttable"/>
            </w:pPr>
            <w:r w:rsidRPr="00D42AA8">
              <w:t>I</w:t>
            </w:r>
          </w:p>
        </w:tc>
        <w:tc>
          <w:tcPr>
            <w:tcW w:w="673" w:type="pct"/>
            <w:noWrap/>
            <w:hideMark/>
          </w:tcPr>
          <w:p w14:paraId="313341D6" w14:textId="77777777" w:rsidR="00FA21FD" w:rsidRPr="00057308" w:rsidRDefault="00FA21FD" w:rsidP="006E3557">
            <w:pPr>
              <w:pStyle w:val="Centredalignmenttable"/>
            </w:pPr>
            <w:r w:rsidRPr="00D42AA8">
              <w:t>M</w:t>
            </w:r>
          </w:p>
        </w:tc>
        <w:tc>
          <w:tcPr>
            <w:tcW w:w="934" w:type="pct"/>
            <w:noWrap/>
            <w:hideMark/>
          </w:tcPr>
          <w:p w14:paraId="16718C68" w14:textId="77777777" w:rsidR="00FA21FD" w:rsidRPr="00057308" w:rsidRDefault="00FA21FD" w:rsidP="006E3557">
            <w:pPr>
              <w:pStyle w:val="Centredalignmenttable"/>
            </w:pPr>
            <w:r w:rsidRPr="00D42AA8">
              <w:t>581.76</w:t>
            </w:r>
          </w:p>
        </w:tc>
      </w:tr>
      <w:tr w:rsidR="00FA21FD" w:rsidRPr="00DD19CC" w14:paraId="2C9739AD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0F00E34A" w14:textId="77777777" w:rsidR="00FA21FD" w:rsidRPr="00057308" w:rsidRDefault="00FA21FD" w:rsidP="006E3557">
            <w:pPr>
              <w:pStyle w:val="Centredalignmenttable"/>
            </w:pPr>
            <w:r w:rsidRPr="00D42AA8">
              <w:t>B</w:t>
            </w:r>
          </w:p>
        </w:tc>
        <w:tc>
          <w:tcPr>
            <w:tcW w:w="674" w:type="pct"/>
            <w:noWrap/>
            <w:hideMark/>
          </w:tcPr>
          <w:p w14:paraId="301C48DA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934" w:type="pct"/>
            <w:noWrap/>
            <w:hideMark/>
          </w:tcPr>
          <w:p w14:paraId="4823AB29" w14:textId="77777777" w:rsidR="00FA21FD" w:rsidRPr="00057308" w:rsidRDefault="00FA21FD" w:rsidP="006E3557">
            <w:pPr>
              <w:pStyle w:val="Centredalignmenttable"/>
            </w:pPr>
            <w:r w:rsidRPr="00D42AA8">
              <w:t>42.69</w:t>
            </w:r>
          </w:p>
        </w:tc>
        <w:tc>
          <w:tcPr>
            <w:tcW w:w="495" w:type="pct"/>
            <w:vMerge/>
          </w:tcPr>
          <w:p w14:paraId="1B6A272D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526DB6AC" w14:textId="77777777" w:rsidR="00FA21FD" w:rsidRPr="00057308" w:rsidRDefault="00FA21FD" w:rsidP="006E3557">
            <w:pPr>
              <w:pStyle w:val="Centredalignmenttable"/>
            </w:pPr>
            <w:r w:rsidRPr="00D42AA8">
              <w:t>J</w:t>
            </w:r>
          </w:p>
        </w:tc>
        <w:tc>
          <w:tcPr>
            <w:tcW w:w="673" w:type="pct"/>
            <w:noWrap/>
            <w:hideMark/>
          </w:tcPr>
          <w:p w14:paraId="5605CFB5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934" w:type="pct"/>
            <w:noWrap/>
            <w:hideMark/>
          </w:tcPr>
          <w:p w14:paraId="37FE29D2" w14:textId="77777777" w:rsidR="00FA21FD" w:rsidRPr="00057308" w:rsidRDefault="00FA21FD" w:rsidP="006E3557">
            <w:pPr>
              <w:pStyle w:val="Centredalignmenttable"/>
            </w:pPr>
            <w:r w:rsidRPr="00D42AA8">
              <w:t>523.25</w:t>
            </w:r>
          </w:p>
        </w:tc>
      </w:tr>
      <w:tr w:rsidR="00FA21FD" w:rsidRPr="00DD19CC" w14:paraId="7577CD4D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408C7A43" w14:textId="77777777" w:rsidR="00FA21FD" w:rsidRPr="00057308" w:rsidRDefault="00FA21FD" w:rsidP="006E3557">
            <w:pPr>
              <w:pStyle w:val="Centredalignmenttable"/>
            </w:pPr>
            <w:r w:rsidRPr="00D42AA8">
              <w:t>B</w:t>
            </w:r>
          </w:p>
        </w:tc>
        <w:tc>
          <w:tcPr>
            <w:tcW w:w="674" w:type="pct"/>
            <w:noWrap/>
            <w:hideMark/>
          </w:tcPr>
          <w:p w14:paraId="683B4310" w14:textId="77777777" w:rsidR="00FA21FD" w:rsidRPr="00057308" w:rsidRDefault="00FA21FD" w:rsidP="006E3557">
            <w:pPr>
              <w:pStyle w:val="Centredalignmenttable"/>
            </w:pPr>
            <w:r w:rsidRPr="00D42AA8">
              <w:t>L</w:t>
            </w:r>
          </w:p>
        </w:tc>
        <w:tc>
          <w:tcPr>
            <w:tcW w:w="934" w:type="pct"/>
            <w:noWrap/>
            <w:hideMark/>
          </w:tcPr>
          <w:p w14:paraId="4488BE24" w14:textId="77777777" w:rsidR="00FA21FD" w:rsidRPr="00057308" w:rsidRDefault="00FA21FD" w:rsidP="006E3557">
            <w:pPr>
              <w:pStyle w:val="Centredalignmenttable"/>
            </w:pPr>
            <w:r w:rsidRPr="00D42AA8">
              <w:t>152.68</w:t>
            </w:r>
          </w:p>
        </w:tc>
        <w:tc>
          <w:tcPr>
            <w:tcW w:w="495" w:type="pct"/>
            <w:vMerge/>
          </w:tcPr>
          <w:p w14:paraId="4CF3322F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28D91D60" w14:textId="77777777" w:rsidR="00FA21FD" w:rsidRPr="00057308" w:rsidRDefault="00FA21FD" w:rsidP="006E3557">
            <w:pPr>
              <w:pStyle w:val="Centredalignmenttable"/>
            </w:pPr>
            <w:r w:rsidRPr="00D42AA8">
              <w:t>J</w:t>
            </w:r>
          </w:p>
        </w:tc>
        <w:tc>
          <w:tcPr>
            <w:tcW w:w="673" w:type="pct"/>
            <w:noWrap/>
            <w:hideMark/>
          </w:tcPr>
          <w:p w14:paraId="2C48BFB9" w14:textId="77777777" w:rsidR="00FA21FD" w:rsidRPr="00057308" w:rsidRDefault="00FA21FD" w:rsidP="006E3557">
            <w:pPr>
              <w:pStyle w:val="Centredalignmenttable"/>
            </w:pPr>
            <w:r w:rsidRPr="00D42AA8">
              <w:t>L</w:t>
            </w:r>
          </w:p>
        </w:tc>
        <w:tc>
          <w:tcPr>
            <w:tcW w:w="934" w:type="pct"/>
            <w:noWrap/>
            <w:hideMark/>
          </w:tcPr>
          <w:p w14:paraId="7DEFD97F" w14:textId="77777777" w:rsidR="00FA21FD" w:rsidRPr="00057308" w:rsidRDefault="00FA21FD" w:rsidP="006E3557">
            <w:pPr>
              <w:pStyle w:val="Centredalignmenttable"/>
            </w:pPr>
            <w:r w:rsidRPr="00D42AA8">
              <w:t>1</w:t>
            </w:r>
            <w:r>
              <w:t>,</w:t>
            </w:r>
            <w:r w:rsidRPr="00D42AA8">
              <w:t>297.50</w:t>
            </w:r>
          </w:p>
        </w:tc>
      </w:tr>
      <w:tr w:rsidR="00FA21FD" w:rsidRPr="00DD19CC" w14:paraId="593604AF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100C0008" w14:textId="77777777" w:rsidR="00FA21FD" w:rsidRPr="00057308" w:rsidRDefault="00FA21FD" w:rsidP="006E3557">
            <w:pPr>
              <w:pStyle w:val="Centredalignmenttable"/>
            </w:pPr>
            <w:r w:rsidRPr="00D42AA8">
              <w:t>B</w:t>
            </w:r>
          </w:p>
        </w:tc>
        <w:tc>
          <w:tcPr>
            <w:tcW w:w="674" w:type="pct"/>
            <w:noWrap/>
            <w:hideMark/>
          </w:tcPr>
          <w:p w14:paraId="3769EC87" w14:textId="77777777" w:rsidR="00FA21FD" w:rsidRPr="00057308" w:rsidRDefault="00FA21FD" w:rsidP="006E3557">
            <w:pPr>
              <w:pStyle w:val="Centredalignmenttable"/>
            </w:pPr>
            <w:r w:rsidRPr="00D42AA8">
              <w:t>M</w:t>
            </w:r>
          </w:p>
        </w:tc>
        <w:tc>
          <w:tcPr>
            <w:tcW w:w="934" w:type="pct"/>
            <w:noWrap/>
            <w:hideMark/>
          </w:tcPr>
          <w:p w14:paraId="75A3C4AA" w14:textId="77777777" w:rsidR="00FA21FD" w:rsidRPr="00057308" w:rsidRDefault="00FA21FD" w:rsidP="006E3557">
            <w:pPr>
              <w:pStyle w:val="Centredalignmenttable"/>
            </w:pPr>
            <w:r w:rsidRPr="00D42AA8">
              <w:t>63.74</w:t>
            </w:r>
          </w:p>
        </w:tc>
        <w:tc>
          <w:tcPr>
            <w:tcW w:w="495" w:type="pct"/>
            <w:vMerge/>
          </w:tcPr>
          <w:p w14:paraId="26BCB4DB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3072FC38" w14:textId="77777777" w:rsidR="00FA21FD" w:rsidRPr="00057308" w:rsidRDefault="00FA21FD" w:rsidP="006E3557">
            <w:pPr>
              <w:pStyle w:val="Centredalignmenttable"/>
            </w:pPr>
            <w:r w:rsidRPr="00D42AA8">
              <w:t>J</w:t>
            </w:r>
          </w:p>
        </w:tc>
        <w:tc>
          <w:tcPr>
            <w:tcW w:w="673" w:type="pct"/>
            <w:noWrap/>
            <w:hideMark/>
          </w:tcPr>
          <w:p w14:paraId="4642AED5" w14:textId="77777777" w:rsidR="00FA21FD" w:rsidRPr="00057308" w:rsidRDefault="00FA21FD" w:rsidP="006E3557">
            <w:pPr>
              <w:pStyle w:val="Centredalignmenttable"/>
            </w:pPr>
            <w:r w:rsidRPr="00D42AA8">
              <w:t>M</w:t>
            </w:r>
          </w:p>
        </w:tc>
        <w:tc>
          <w:tcPr>
            <w:tcW w:w="934" w:type="pct"/>
            <w:noWrap/>
            <w:hideMark/>
          </w:tcPr>
          <w:p w14:paraId="073A0DF4" w14:textId="77777777" w:rsidR="00FA21FD" w:rsidRPr="00057308" w:rsidRDefault="00FA21FD" w:rsidP="006E3557">
            <w:pPr>
              <w:pStyle w:val="Centredalignmenttable"/>
            </w:pPr>
            <w:r w:rsidRPr="00D42AA8">
              <w:t>717.55</w:t>
            </w:r>
          </w:p>
        </w:tc>
      </w:tr>
      <w:tr w:rsidR="00FA21FD" w:rsidRPr="00DD19CC" w14:paraId="54A4EDDF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085E8C83" w14:textId="77777777" w:rsidR="00FA21FD" w:rsidRPr="00057308" w:rsidRDefault="00FA21FD" w:rsidP="006E3557">
            <w:pPr>
              <w:pStyle w:val="Centredalignmenttable"/>
            </w:pPr>
            <w:r w:rsidRPr="00D42AA8">
              <w:t>F</w:t>
            </w:r>
          </w:p>
        </w:tc>
        <w:tc>
          <w:tcPr>
            <w:tcW w:w="674" w:type="pct"/>
            <w:noWrap/>
            <w:hideMark/>
          </w:tcPr>
          <w:p w14:paraId="2E413663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934" w:type="pct"/>
            <w:noWrap/>
            <w:hideMark/>
          </w:tcPr>
          <w:p w14:paraId="16D041AB" w14:textId="77777777" w:rsidR="00FA21FD" w:rsidRPr="00057308" w:rsidRDefault="00FA21FD" w:rsidP="006E3557">
            <w:pPr>
              <w:pStyle w:val="Centredalignmenttable"/>
            </w:pPr>
            <w:r w:rsidRPr="00D42AA8">
              <w:t>426.79</w:t>
            </w:r>
          </w:p>
        </w:tc>
        <w:tc>
          <w:tcPr>
            <w:tcW w:w="495" w:type="pct"/>
            <w:vMerge/>
          </w:tcPr>
          <w:p w14:paraId="4E73FE75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52F5B754" w14:textId="77777777" w:rsidR="00FA21FD" w:rsidRPr="00057308" w:rsidRDefault="00FA21FD" w:rsidP="006E3557">
            <w:pPr>
              <w:pStyle w:val="Centredalignmenttable"/>
            </w:pPr>
            <w:r w:rsidRPr="00D42AA8">
              <w:t>K</w:t>
            </w:r>
          </w:p>
        </w:tc>
        <w:tc>
          <w:tcPr>
            <w:tcW w:w="673" w:type="pct"/>
            <w:noWrap/>
            <w:hideMark/>
          </w:tcPr>
          <w:p w14:paraId="3786EFC7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934" w:type="pct"/>
            <w:noWrap/>
            <w:hideMark/>
          </w:tcPr>
          <w:p w14:paraId="4EA96C1A" w14:textId="77777777" w:rsidR="00FA21FD" w:rsidRPr="00057308" w:rsidRDefault="00FA21FD" w:rsidP="006E3557">
            <w:pPr>
              <w:pStyle w:val="Centredalignmenttable"/>
            </w:pPr>
            <w:r w:rsidRPr="00D42AA8">
              <w:t>470.97</w:t>
            </w:r>
          </w:p>
        </w:tc>
      </w:tr>
      <w:tr w:rsidR="00FA21FD" w:rsidRPr="00DD19CC" w14:paraId="083EB787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56466857" w14:textId="77777777" w:rsidR="00FA21FD" w:rsidRPr="00057308" w:rsidRDefault="00FA21FD" w:rsidP="006E3557">
            <w:pPr>
              <w:pStyle w:val="Centredalignmenttable"/>
            </w:pPr>
            <w:r w:rsidRPr="00D42AA8">
              <w:t>F</w:t>
            </w:r>
          </w:p>
        </w:tc>
        <w:tc>
          <w:tcPr>
            <w:tcW w:w="674" w:type="pct"/>
            <w:noWrap/>
            <w:hideMark/>
          </w:tcPr>
          <w:p w14:paraId="661DB3C2" w14:textId="77777777" w:rsidR="00FA21FD" w:rsidRPr="00057308" w:rsidRDefault="00FA21FD" w:rsidP="006E3557">
            <w:pPr>
              <w:pStyle w:val="Centredalignmenttable"/>
            </w:pPr>
            <w:r w:rsidRPr="00D42AA8">
              <w:t>L</w:t>
            </w:r>
          </w:p>
        </w:tc>
        <w:tc>
          <w:tcPr>
            <w:tcW w:w="934" w:type="pct"/>
            <w:noWrap/>
            <w:hideMark/>
          </w:tcPr>
          <w:p w14:paraId="1C8617BC" w14:textId="77777777" w:rsidR="00FA21FD" w:rsidRPr="00057308" w:rsidRDefault="00FA21FD" w:rsidP="006E3557">
            <w:pPr>
              <w:pStyle w:val="Centredalignmenttable"/>
            </w:pPr>
            <w:r w:rsidRPr="00D42AA8">
              <w:t>1</w:t>
            </w:r>
            <w:r>
              <w:t>,</w:t>
            </w:r>
            <w:r w:rsidRPr="00D42AA8">
              <w:t>126.50</w:t>
            </w:r>
          </w:p>
        </w:tc>
        <w:tc>
          <w:tcPr>
            <w:tcW w:w="495" w:type="pct"/>
            <w:vMerge/>
          </w:tcPr>
          <w:p w14:paraId="5F493D3E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17BF6B56" w14:textId="77777777" w:rsidR="00FA21FD" w:rsidRPr="00057308" w:rsidRDefault="00FA21FD" w:rsidP="006E3557">
            <w:pPr>
              <w:pStyle w:val="Centredalignmenttable"/>
            </w:pPr>
            <w:r w:rsidRPr="00D42AA8">
              <w:t>K</w:t>
            </w:r>
          </w:p>
        </w:tc>
        <w:tc>
          <w:tcPr>
            <w:tcW w:w="673" w:type="pct"/>
            <w:noWrap/>
            <w:hideMark/>
          </w:tcPr>
          <w:p w14:paraId="258586BB" w14:textId="77777777" w:rsidR="00FA21FD" w:rsidRPr="00057308" w:rsidRDefault="00FA21FD" w:rsidP="006E3557">
            <w:pPr>
              <w:pStyle w:val="Centredalignmenttable"/>
            </w:pPr>
            <w:r w:rsidRPr="00D42AA8">
              <w:t>L</w:t>
            </w:r>
          </w:p>
        </w:tc>
        <w:tc>
          <w:tcPr>
            <w:tcW w:w="934" w:type="pct"/>
            <w:noWrap/>
            <w:hideMark/>
          </w:tcPr>
          <w:p w14:paraId="0E8E6829" w14:textId="77777777" w:rsidR="00FA21FD" w:rsidRPr="00057308" w:rsidRDefault="00FA21FD" w:rsidP="006E3557">
            <w:pPr>
              <w:pStyle w:val="Centredalignmenttable"/>
            </w:pPr>
            <w:r w:rsidRPr="00D42AA8">
              <w:t>1</w:t>
            </w:r>
            <w:r>
              <w:t>,</w:t>
            </w:r>
            <w:r w:rsidRPr="00D42AA8">
              <w:t>207.93</w:t>
            </w:r>
          </w:p>
        </w:tc>
      </w:tr>
      <w:tr w:rsidR="00FA21FD" w:rsidRPr="00DD19CC" w14:paraId="1EE6362A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69136638" w14:textId="77777777" w:rsidR="00FA21FD" w:rsidRPr="00057308" w:rsidRDefault="00FA21FD" w:rsidP="006E3557">
            <w:pPr>
              <w:pStyle w:val="Centredalignmenttable"/>
            </w:pPr>
            <w:r w:rsidRPr="00D42AA8">
              <w:t>F</w:t>
            </w:r>
          </w:p>
        </w:tc>
        <w:tc>
          <w:tcPr>
            <w:tcW w:w="674" w:type="pct"/>
            <w:noWrap/>
            <w:hideMark/>
          </w:tcPr>
          <w:p w14:paraId="28456AAE" w14:textId="77777777" w:rsidR="00FA21FD" w:rsidRPr="00057308" w:rsidRDefault="00FA21FD" w:rsidP="006E3557">
            <w:pPr>
              <w:pStyle w:val="Centredalignmenttable"/>
            </w:pPr>
            <w:r w:rsidRPr="00D42AA8">
              <w:t>M</w:t>
            </w:r>
          </w:p>
        </w:tc>
        <w:tc>
          <w:tcPr>
            <w:tcW w:w="934" w:type="pct"/>
            <w:noWrap/>
            <w:hideMark/>
          </w:tcPr>
          <w:p w14:paraId="0A1A641D" w14:textId="77777777" w:rsidR="00FA21FD" w:rsidRPr="00057308" w:rsidRDefault="00FA21FD" w:rsidP="006E3557">
            <w:pPr>
              <w:pStyle w:val="Centredalignmenttable"/>
            </w:pPr>
            <w:r w:rsidRPr="00D42AA8">
              <w:t>593.59</w:t>
            </w:r>
          </w:p>
        </w:tc>
        <w:tc>
          <w:tcPr>
            <w:tcW w:w="495" w:type="pct"/>
            <w:vMerge/>
          </w:tcPr>
          <w:p w14:paraId="317F6A47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001CF30C" w14:textId="77777777" w:rsidR="00FA21FD" w:rsidRPr="00057308" w:rsidRDefault="00FA21FD" w:rsidP="006E3557">
            <w:pPr>
              <w:pStyle w:val="Centredalignmenttable"/>
            </w:pPr>
            <w:r w:rsidRPr="00D42AA8">
              <w:t>K</w:t>
            </w:r>
          </w:p>
        </w:tc>
        <w:tc>
          <w:tcPr>
            <w:tcW w:w="673" w:type="pct"/>
            <w:noWrap/>
            <w:hideMark/>
          </w:tcPr>
          <w:p w14:paraId="71A4D13F" w14:textId="77777777" w:rsidR="00FA21FD" w:rsidRPr="00057308" w:rsidRDefault="00FA21FD" w:rsidP="006E3557">
            <w:pPr>
              <w:pStyle w:val="Centredalignmenttable"/>
            </w:pPr>
            <w:r w:rsidRPr="00D42AA8">
              <w:t>M</w:t>
            </w:r>
          </w:p>
        </w:tc>
        <w:tc>
          <w:tcPr>
            <w:tcW w:w="934" w:type="pct"/>
            <w:noWrap/>
            <w:hideMark/>
          </w:tcPr>
          <w:p w14:paraId="5AFC5F70" w14:textId="77777777" w:rsidR="00FA21FD" w:rsidRPr="00057308" w:rsidRDefault="00FA21FD" w:rsidP="006E3557">
            <w:pPr>
              <w:pStyle w:val="Centredalignmenttable"/>
            </w:pPr>
            <w:r w:rsidRPr="00D42AA8">
              <w:t>650.81</w:t>
            </w:r>
          </w:p>
        </w:tc>
      </w:tr>
      <w:tr w:rsidR="00FA21FD" w:rsidRPr="00DD19CC" w14:paraId="081144E8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00B8A102" w14:textId="77777777" w:rsidR="00FA21FD" w:rsidRPr="00057308" w:rsidRDefault="00FA21FD" w:rsidP="006E3557">
            <w:pPr>
              <w:pStyle w:val="Centredalignmenttable"/>
            </w:pPr>
            <w:r w:rsidRPr="00D42AA8">
              <w:t>G</w:t>
            </w:r>
          </w:p>
        </w:tc>
        <w:tc>
          <w:tcPr>
            <w:tcW w:w="674" w:type="pct"/>
            <w:noWrap/>
            <w:hideMark/>
          </w:tcPr>
          <w:p w14:paraId="46058299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934" w:type="pct"/>
            <w:noWrap/>
            <w:hideMark/>
          </w:tcPr>
          <w:p w14:paraId="5C6FFC40" w14:textId="77777777" w:rsidR="00FA21FD" w:rsidRPr="00057308" w:rsidRDefault="00FA21FD" w:rsidP="006E3557">
            <w:pPr>
              <w:pStyle w:val="Centredalignmenttable"/>
            </w:pPr>
            <w:r w:rsidRPr="00D42AA8">
              <w:t>790.51</w:t>
            </w:r>
          </w:p>
        </w:tc>
        <w:tc>
          <w:tcPr>
            <w:tcW w:w="495" w:type="pct"/>
            <w:vMerge/>
          </w:tcPr>
          <w:p w14:paraId="4F2D124B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0F23A86E" w14:textId="77777777" w:rsidR="00FA21FD" w:rsidRPr="00057308" w:rsidRDefault="00FA21FD" w:rsidP="006E3557">
            <w:pPr>
              <w:pStyle w:val="Centredalignmenttable"/>
            </w:pPr>
            <w:r w:rsidRPr="00D42AA8">
              <w:t>S</w:t>
            </w:r>
          </w:p>
        </w:tc>
        <w:tc>
          <w:tcPr>
            <w:tcW w:w="673" w:type="pct"/>
            <w:noWrap/>
            <w:hideMark/>
          </w:tcPr>
          <w:p w14:paraId="66014DFD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934" w:type="pct"/>
            <w:noWrap/>
            <w:hideMark/>
          </w:tcPr>
          <w:p w14:paraId="5B19CE6E" w14:textId="77777777" w:rsidR="00FA21FD" w:rsidRPr="00057308" w:rsidRDefault="00FA21FD" w:rsidP="006E3557">
            <w:pPr>
              <w:pStyle w:val="Centredalignmenttable"/>
            </w:pPr>
            <w:r w:rsidRPr="00D42AA8">
              <w:t>312.39</w:t>
            </w:r>
          </w:p>
        </w:tc>
      </w:tr>
      <w:tr w:rsidR="00FA21FD" w:rsidRPr="00DD19CC" w14:paraId="733AAA87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198D1DD3" w14:textId="77777777" w:rsidR="00FA21FD" w:rsidRPr="00057308" w:rsidRDefault="00FA21FD" w:rsidP="006E3557">
            <w:pPr>
              <w:pStyle w:val="Centredalignmenttable"/>
            </w:pPr>
            <w:r w:rsidRPr="00D42AA8">
              <w:t>G</w:t>
            </w:r>
          </w:p>
        </w:tc>
        <w:tc>
          <w:tcPr>
            <w:tcW w:w="674" w:type="pct"/>
            <w:noWrap/>
            <w:hideMark/>
          </w:tcPr>
          <w:p w14:paraId="55BDDB34" w14:textId="77777777" w:rsidR="00FA21FD" w:rsidRPr="00057308" w:rsidRDefault="00FA21FD" w:rsidP="006E3557">
            <w:pPr>
              <w:pStyle w:val="Centredalignmenttable"/>
            </w:pPr>
            <w:r w:rsidRPr="00D42AA8">
              <w:t>L</w:t>
            </w:r>
          </w:p>
        </w:tc>
        <w:tc>
          <w:tcPr>
            <w:tcW w:w="934" w:type="pct"/>
            <w:noWrap/>
            <w:hideMark/>
          </w:tcPr>
          <w:p w14:paraId="6F8F3287" w14:textId="77777777" w:rsidR="00FA21FD" w:rsidRPr="00057308" w:rsidRDefault="00FA21FD" w:rsidP="006E3557">
            <w:pPr>
              <w:pStyle w:val="Centredalignmenttable"/>
            </w:pPr>
            <w:r w:rsidRPr="00D42AA8">
              <w:t>1</w:t>
            </w:r>
            <w:r>
              <w:t>,</w:t>
            </w:r>
            <w:r w:rsidRPr="00D42AA8">
              <w:t>651.55</w:t>
            </w:r>
          </w:p>
        </w:tc>
        <w:tc>
          <w:tcPr>
            <w:tcW w:w="495" w:type="pct"/>
            <w:vMerge/>
          </w:tcPr>
          <w:p w14:paraId="639260AC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01939B9A" w14:textId="77777777" w:rsidR="00FA21FD" w:rsidRPr="00057308" w:rsidRDefault="00FA21FD" w:rsidP="006E3557">
            <w:pPr>
              <w:pStyle w:val="Centredalignmenttable"/>
            </w:pPr>
            <w:r w:rsidRPr="00D42AA8">
              <w:t>S</w:t>
            </w:r>
          </w:p>
        </w:tc>
        <w:tc>
          <w:tcPr>
            <w:tcW w:w="673" w:type="pct"/>
            <w:noWrap/>
            <w:hideMark/>
          </w:tcPr>
          <w:p w14:paraId="16C512C1" w14:textId="77777777" w:rsidR="00FA21FD" w:rsidRPr="00057308" w:rsidRDefault="00FA21FD" w:rsidP="006E3557">
            <w:pPr>
              <w:pStyle w:val="Centredalignmenttable"/>
            </w:pPr>
            <w:r w:rsidRPr="00D42AA8">
              <w:t>L</w:t>
            </w:r>
          </w:p>
        </w:tc>
        <w:tc>
          <w:tcPr>
            <w:tcW w:w="934" w:type="pct"/>
            <w:noWrap/>
            <w:hideMark/>
          </w:tcPr>
          <w:p w14:paraId="216D253F" w14:textId="77777777" w:rsidR="00FA21FD" w:rsidRPr="00057308" w:rsidRDefault="00FA21FD" w:rsidP="006E3557">
            <w:pPr>
              <w:pStyle w:val="Centredalignmenttable"/>
            </w:pPr>
            <w:r w:rsidRPr="00D42AA8">
              <w:t>889.76</w:t>
            </w:r>
          </w:p>
        </w:tc>
      </w:tr>
      <w:tr w:rsidR="00FA21FD" w:rsidRPr="00DD19CC" w14:paraId="17FCD10F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2CACEDED" w14:textId="77777777" w:rsidR="00FA21FD" w:rsidRPr="00057308" w:rsidRDefault="00FA21FD" w:rsidP="006E3557">
            <w:pPr>
              <w:pStyle w:val="Centredalignmenttable"/>
            </w:pPr>
            <w:r w:rsidRPr="00D42AA8">
              <w:t>G</w:t>
            </w:r>
          </w:p>
        </w:tc>
        <w:tc>
          <w:tcPr>
            <w:tcW w:w="674" w:type="pct"/>
            <w:noWrap/>
            <w:hideMark/>
          </w:tcPr>
          <w:p w14:paraId="0130561F" w14:textId="77777777" w:rsidR="00FA21FD" w:rsidRPr="00057308" w:rsidRDefault="00FA21FD" w:rsidP="006E3557">
            <w:pPr>
              <w:pStyle w:val="Centredalignmenttable"/>
            </w:pPr>
            <w:r w:rsidRPr="00D42AA8">
              <w:t>M</w:t>
            </w:r>
          </w:p>
        </w:tc>
        <w:tc>
          <w:tcPr>
            <w:tcW w:w="934" w:type="pct"/>
            <w:noWrap/>
            <w:hideMark/>
          </w:tcPr>
          <w:p w14:paraId="36649F81" w14:textId="77777777" w:rsidR="00FA21FD" w:rsidRPr="00057308" w:rsidRDefault="00FA21FD" w:rsidP="006E3557">
            <w:pPr>
              <w:pStyle w:val="Centredalignmenttable"/>
            </w:pPr>
            <w:r w:rsidRPr="00D42AA8">
              <w:t>1</w:t>
            </w:r>
            <w:r>
              <w:t>,</w:t>
            </w:r>
            <w:r w:rsidRPr="00D42AA8">
              <w:t>042.14</w:t>
            </w:r>
          </w:p>
        </w:tc>
        <w:tc>
          <w:tcPr>
            <w:tcW w:w="495" w:type="pct"/>
            <w:vMerge/>
          </w:tcPr>
          <w:p w14:paraId="4D47F334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5C49E0F0" w14:textId="77777777" w:rsidR="00FA21FD" w:rsidRPr="00057308" w:rsidRDefault="00FA21FD" w:rsidP="006E3557">
            <w:pPr>
              <w:pStyle w:val="Centredalignmenttable"/>
            </w:pPr>
            <w:r w:rsidRPr="00D42AA8">
              <w:t>S</w:t>
            </w:r>
          </w:p>
        </w:tc>
        <w:tc>
          <w:tcPr>
            <w:tcW w:w="673" w:type="pct"/>
            <w:noWrap/>
            <w:hideMark/>
          </w:tcPr>
          <w:p w14:paraId="1947493B" w14:textId="77777777" w:rsidR="00FA21FD" w:rsidRPr="00057308" w:rsidRDefault="00FA21FD" w:rsidP="006E3557">
            <w:pPr>
              <w:pStyle w:val="Centredalignmenttable"/>
            </w:pPr>
            <w:r w:rsidRPr="00D42AA8">
              <w:t>M</w:t>
            </w:r>
          </w:p>
        </w:tc>
        <w:tc>
          <w:tcPr>
            <w:tcW w:w="934" w:type="pct"/>
            <w:noWrap/>
            <w:hideMark/>
          </w:tcPr>
          <w:p w14:paraId="5ED12171" w14:textId="77777777" w:rsidR="00FA21FD" w:rsidRPr="00057308" w:rsidRDefault="00FA21FD" w:rsidP="006E3557">
            <w:pPr>
              <w:pStyle w:val="Centredalignmenttable"/>
            </w:pPr>
            <w:r w:rsidRPr="00D42AA8">
              <w:t>442.05</w:t>
            </w:r>
          </w:p>
        </w:tc>
      </w:tr>
      <w:tr w:rsidR="00FA21FD" w:rsidRPr="00DD19CC" w14:paraId="615158B1" w14:textId="77777777" w:rsidTr="006E3557">
        <w:trPr>
          <w:trHeight w:val="170"/>
        </w:trPr>
        <w:tc>
          <w:tcPr>
            <w:tcW w:w="645" w:type="pct"/>
            <w:noWrap/>
            <w:hideMark/>
          </w:tcPr>
          <w:p w14:paraId="58ECDA3B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674" w:type="pct"/>
            <w:noWrap/>
            <w:hideMark/>
          </w:tcPr>
          <w:p w14:paraId="117CE29A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934" w:type="pct"/>
            <w:noWrap/>
            <w:hideMark/>
          </w:tcPr>
          <w:p w14:paraId="7F0DE743" w14:textId="77777777" w:rsidR="00FA21FD" w:rsidRPr="00057308" w:rsidRDefault="00FA21FD" w:rsidP="006E3557">
            <w:pPr>
              <w:pStyle w:val="Centredalignmenttable"/>
            </w:pPr>
            <w:r w:rsidRPr="00D42AA8">
              <w:t>283.06</w:t>
            </w:r>
          </w:p>
        </w:tc>
        <w:tc>
          <w:tcPr>
            <w:tcW w:w="495" w:type="pct"/>
            <w:vMerge/>
          </w:tcPr>
          <w:p w14:paraId="536DF3D1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noWrap/>
            <w:hideMark/>
          </w:tcPr>
          <w:p w14:paraId="3C2F8A25" w14:textId="77777777" w:rsidR="00FA21FD" w:rsidRPr="00057308" w:rsidRDefault="00FA21FD" w:rsidP="006E3557">
            <w:pPr>
              <w:pStyle w:val="Centredalignmenttable"/>
            </w:pPr>
            <w:r w:rsidRPr="00D42AA8">
              <w:t>V</w:t>
            </w:r>
          </w:p>
        </w:tc>
        <w:tc>
          <w:tcPr>
            <w:tcW w:w="673" w:type="pct"/>
            <w:noWrap/>
            <w:hideMark/>
          </w:tcPr>
          <w:p w14:paraId="06D37287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934" w:type="pct"/>
            <w:noWrap/>
            <w:hideMark/>
          </w:tcPr>
          <w:p w14:paraId="78DD6AA6" w14:textId="77777777" w:rsidR="00FA21FD" w:rsidRPr="00057308" w:rsidRDefault="00FA21FD" w:rsidP="006E3557">
            <w:pPr>
              <w:pStyle w:val="Centredalignmenttable"/>
            </w:pPr>
            <w:r w:rsidRPr="00D42AA8">
              <w:t>609.57</w:t>
            </w:r>
          </w:p>
        </w:tc>
      </w:tr>
      <w:tr w:rsidR="00FA21FD" w:rsidRPr="00DD19CC" w14:paraId="5CECF83D" w14:textId="77777777" w:rsidTr="006E3557">
        <w:trPr>
          <w:trHeight w:val="170"/>
        </w:trPr>
        <w:tc>
          <w:tcPr>
            <w:tcW w:w="645" w:type="pct"/>
            <w:tcBorders>
              <w:bottom w:val="single" w:sz="4" w:space="0" w:color="auto"/>
            </w:tcBorders>
            <w:noWrap/>
            <w:hideMark/>
          </w:tcPr>
          <w:p w14:paraId="08C457D8" w14:textId="77777777" w:rsidR="00FA21FD" w:rsidRPr="00057308" w:rsidRDefault="00FA21FD" w:rsidP="006E3557">
            <w:pPr>
              <w:pStyle w:val="Centredalignmenttable"/>
            </w:pPr>
            <w:r w:rsidRPr="00D42AA8">
              <w:t>H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noWrap/>
            <w:hideMark/>
          </w:tcPr>
          <w:p w14:paraId="6F6AAF44" w14:textId="77777777" w:rsidR="00FA21FD" w:rsidRPr="00057308" w:rsidRDefault="00FA21FD" w:rsidP="006E3557">
            <w:pPr>
              <w:pStyle w:val="Centredalignmenttable"/>
            </w:pPr>
            <w:r w:rsidRPr="00D42AA8">
              <w:t>L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noWrap/>
            <w:hideMark/>
          </w:tcPr>
          <w:p w14:paraId="6AD2AD93" w14:textId="77777777" w:rsidR="00FA21FD" w:rsidRPr="00057308" w:rsidRDefault="00FA21FD" w:rsidP="006E3557">
            <w:pPr>
              <w:pStyle w:val="Centredalignmenttable"/>
            </w:pPr>
            <w:r w:rsidRPr="00D42AA8">
              <w:t>822.64</w:t>
            </w:r>
          </w:p>
        </w:tc>
        <w:tc>
          <w:tcPr>
            <w:tcW w:w="495" w:type="pct"/>
            <w:vMerge/>
          </w:tcPr>
          <w:p w14:paraId="2F59D392" w14:textId="77777777" w:rsidR="00FA21FD" w:rsidRPr="00D42AA8" w:rsidRDefault="00FA21FD" w:rsidP="006E3557">
            <w:pPr>
              <w:pStyle w:val="Centredalignmenttable"/>
            </w:pPr>
          </w:p>
        </w:tc>
        <w:tc>
          <w:tcPr>
            <w:tcW w:w="644" w:type="pct"/>
            <w:tcBorders>
              <w:bottom w:val="single" w:sz="4" w:space="0" w:color="auto"/>
            </w:tcBorders>
            <w:noWrap/>
            <w:hideMark/>
          </w:tcPr>
          <w:p w14:paraId="2416428F" w14:textId="77777777" w:rsidR="00FA21FD" w:rsidRPr="00057308" w:rsidRDefault="00FA21FD" w:rsidP="006E3557">
            <w:pPr>
              <w:pStyle w:val="Centredalignmenttable"/>
            </w:pPr>
            <w:r w:rsidRPr="00D42AA8">
              <w:t>V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noWrap/>
            <w:hideMark/>
          </w:tcPr>
          <w:p w14:paraId="05043C79" w14:textId="77777777" w:rsidR="00FA21FD" w:rsidRPr="00057308" w:rsidRDefault="00FA21FD" w:rsidP="006E3557">
            <w:pPr>
              <w:pStyle w:val="Centredalignmenttable"/>
            </w:pPr>
            <w:r w:rsidRPr="00D42AA8">
              <w:t>L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noWrap/>
            <w:hideMark/>
          </w:tcPr>
          <w:p w14:paraId="0E909D3D" w14:textId="77777777" w:rsidR="00FA21FD" w:rsidRPr="00057308" w:rsidRDefault="00FA21FD" w:rsidP="006E3557">
            <w:pPr>
              <w:pStyle w:val="Centredalignmenttable"/>
            </w:pPr>
            <w:r w:rsidRPr="00D42AA8">
              <w:t>1</w:t>
            </w:r>
            <w:r>
              <w:t>,</w:t>
            </w:r>
            <w:r w:rsidRPr="00D42AA8">
              <w:t>430.10</w:t>
            </w:r>
          </w:p>
        </w:tc>
      </w:tr>
    </w:tbl>
    <w:p w14:paraId="09FC1627" w14:textId="77777777" w:rsidR="00FA21FD" w:rsidRDefault="00FA21FD" w:rsidP="00FA21FD"/>
    <w:p w14:paraId="26EA8F6A" w14:textId="77777777" w:rsidR="00FA21FD" w:rsidRPr="00F07F6F" w:rsidRDefault="00FA21FD" w:rsidP="00FA21FD">
      <w:pPr>
        <w:pStyle w:val="Heading3"/>
        <w:rPr>
          <w:rFonts w:eastAsiaTheme="minorHAnsi" w:cstheme="minorBidi"/>
          <w:b/>
          <w:bCs/>
          <w:color w:val="000000" w:themeColor="text1"/>
          <w:sz w:val="24"/>
          <w:szCs w:val="22"/>
        </w:rPr>
      </w:pPr>
      <w:bookmarkStart w:id="38" w:name="_Toc38449919"/>
      <w:bookmarkStart w:id="39" w:name="_Toc59215476"/>
      <w:r w:rsidRPr="00F07F6F">
        <w:rPr>
          <w:rFonts w:eastAsiaTheme="minorHAnsi" w:cstheme="minorBidi"/>
          <w:b/>
          <w:bCs/>
          <w:color w:val="000000" w:themeColor="text1"/>
          <w:sz w:val="24"/>
          <w:szCs w:val="22"/>
        </w:rPr>
        <w:lastRenderedPageBreak/>
        <w:t>Effective strip half width – Norway 1995-2013</w:t>
      </w:r>
      <w:bookmarkEnd w:id="38"/>
      <w:bookmarkEnd w:id="39"/>
    </w:p>
    <w:p w14:paraId="0F8CA6A9" w14:textId="77777777" w:rsidR="00FA21FD" w:rsidRPr="00DD19CC" w:rsidRDefault="00FA21FD" w:rsidP="00FA21FD">
      <w:r w:rsidRPr="00DD19CC">
        <w:t xml:space="preserve">The best detection function for the northern bottlenose whale </w:t>
      </w:r>
      <w:r>
        <w:t xml:space="preserve">in the </w:t>
      </w:r>
      <w:r w:rsidRPr="00DD19CC">
        <w:t xml:space="preserve">1995-2013 </w:t>
      </w:r>
      <w:r>
        <w:t>Norwegian</w:t>
      </w:r>
      <w:r w:rsidRPr="00DD19CC">
        <w:t xml:space="preserve"> data was a hazard rate model without additional covariates fitted to unt</w:t>
      </w:r>
      <w:r>
        <w:t xml:space="preserve">runcated data including a total </w:t>
      </w:r>
      <w:r w:rsidRPr="00DD19CC">
        <w:t>of 48 sightings (</w:t>
      </w:r>
      <w:r>
        <w:fldChar w:fldCharType="begin"/>
      </w:r>
      <w:r>
        <w:instrText xml:space="preserve"> REF _Ref157609149 \h </w:instrText>
      </w:r>
      <w:r>
        <w:fldChar w:fldCharType="separate"/>
      </w:r>
      <w:r>
        <w:t>Table A</w:t>
      </w:r>
      <w:r>
        <w:noBreakHyphen/>
      </w:r>
      <w:r>
        <w:rPr>
          <w:noProof/>
        </w:rPr>
        <w:t>1</w:t>
      </w:r>
      <w:r>
        <w:fldChar w:fldCharType="end"/>
      </w:r>
      <w:r w:rsidRPr="00DD19CC">
        <w:t xml:space="preserve">). The model fitted the data well as shown in the Q-Q plot </w:t>
      </w:r>
      <w:r>
        <w:t>(</w:t>
      </w:r>
      <w:r>
        <w:fldChar w:fldCharType="begin"/>
      </w:r>
      <w:r>
        <w:instrText xml:space="preserve"> REF _Ref157616804 \h </w:instrText>
      </w:r>
      <w:r>
        <w:fldChar w:fldCharType="separate"/>
      </w:r>
      <w:r>
        <w:t>Figure A-</w:t>
      </w:r>
      <w:r>
        <w:rPr>
          <w:noProof/>
        </w:rPr>
        <w:t>13</w:t>
      </w:r>
      <w:r>
        <w:fldChar w:fldCharType="end"/>
      </w:r>
      <w:r>
        <w:t xml:space="preserve">) </w:t>
      </w:r>
      <w:r w:rsidRPr="00DD19CC">
        <w:t>and the Cramer-von Mises goodness of fit test [unweighted] p = 0.822. The average probability of detection</w:t>
      </w:r>
      <w:r>
        <w:t>,</w:t>
      </w:r>
      <w:r w:rsidRPr="00DD19CC">
        <w:t xml:space="preserve"> </w:t>
      </w:r>
      <w:r w:rsidRPr="009232F9">
        <w:t>p</w:t>
      </w:r>
      <w:r>
        <w:t>,</w:t>
      </w:r>
      <w:r w:rsidRPr="009232F9">
        <w:t xml:space="preserve"> </w:t>
      </w:r>
      <w:r w:rsidRPr="00DD19CC">
        <w:t xml:space="preserve">was 0.286 (CV = 0.235). The estimated effective strip </w:t>
      </w:r>
      <w:r>
        <w:t xml:space="preserve">half </w:t>
      </w:r>
      <w:r w:rsidRPr="00DD19CC">
        <w:t xml:space="preserve">width </w:t>
      </w:r>
      <w:r>
        <w:t>was 494 m.</w:t>
      </w:r>
    </w:p>
    <w:p w14:paraId="21E24A02" w14:textId="77777777" w:rsidR="00FA21FD" w:rsidRDefault="00FA21FD" w:rsidP="00FA21FD">
      <w:pPr>
        <w:keepNext/>
      </w:pPr>
      <w:r w:rsidRPr="009232F9">
        <w:rPr>
          <w:noProof/>
          <w:lang w:val="en-US"/>
        </w:rPr>
        <w:drawing>
          <wp:inline distT="0" distB="0" distL="0" distR="0" wp14:anchorId="589C598D" wp14:editId="012450E4">
            <wp:extent cx="2904617" cy="2941200"/>
            <wp:effectExtent l="0" t="0" r="0" b="0"/>
            <wp:docPr id="1078" name="Pictur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HA9513_detpro_DS.pn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5" b="-814"/>
                    <a:stretch/>
                  </pic:blipFill>
                  <pic:spPr bwMode="auto">
                    <a:xfrm>
                      <a:off x="0" y="0"/>
                      <a:ext cx="2946631" cy="2983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2F9">
        <w:rPr>
          <w:noProof/>
          <w:lang w:val="en-US"/>
        </w:rPr>
        <w:drawing>
          <wp:inline distT="0" distB="0" distL="0" distR="0" wp14:anchorId="693FE60F" wp14:editId="5369C63C">
            <wp:extent cx="2811145" cy="2858400"/>
            <wp:effectExtent l="0" t="0" r="0" b="0"/>
            <wp:docPr id="1079" name="Picture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HA9513_qqplot_DS.pn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2579" r="-3606" b="-4345"/>
                    <a:stretch/>
                  </pic:blipFill>
                  <pic:spPr bwMode="auto">
                    <a:xfrm>
                      <a:off x="0" y="0"/>
                      <a:ext cx="2847713" cy="2895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DF371" w14:textId="77777777" w:rsidR="00FA21FD" w:rsidRDefault="00FA21FD" w:rsidP="00FA21FD">
      <w:pPr>
        <w:pStyle w:val="Figure"/>
      </w:pPr>
      <w:bookmarkStart w:id="40" w:name="_Ref157616804"/>
      <w:r>
        <w:t>Figure A-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13</w:t>
      </w:r>
      <w:r>
        <w:fldChar w:fldCharType="end"/>
      </w:r>
      <w:bookmarkEnd w:id="40"/>
      <w:r>
        <w:t>.</w:t>
      </w:r>
      <w:bookmarkStart w:id="41" w:name="_Toc59215621"/>
      <w:r>
        <w:t xml:space="preserve"> </w:t>
      </w:r>
      <w:r w:rsidRPr="00DD19CC">
        <w:t>Detection probability (left) and Q-Q (right) plots for</w:t>
      </w:r>
      <w:r>
        <w:t xml:space="preserve"> northern bottlenose whale 1995</w:t>
      </w:r>
      <w:r>
        <w:noBreakHyphen/>
        <w:t>2013 Norwegian</w:t>
      </w:r>
      <w:r w:rsidRPr="00DD19CC">
        <w:t xml:space="preserve"> data. For detection probability, the circles represent fitted values of the data, the line is the fitted model and the frequency histogram represents the observed data. In the Q-Q plot (bottom) the points are the fitted values while the solid line represents </w:t>
      </w:r>
      <w:r>
        <w:t>a perfect fit</w:t>
      </w:r>
      <w:r w:rsidRPr="00DD19CC">
        <w:t>.</w:t>
      </w:r>
      <w:bookmarkEnd w:id="41"/>
    </w:p>
    <w:p w14:paraId="40B0D8D1" w14:textId="77777777" w:rsidR="00FA21FD" w:rsidRPr="006A4AC0" w:rsidRDefault="00FA21FD" w:rsidP="00FA21FD">
      <w:pPr>
        <w:rPr>
          <w:lang w:eastAsia="en-GB"/>
        </w:rPr>
      </w:pPr>
    </w:p>
    <w:p w14:paraId="5B7AAE8E" w14:textId="77777777" w:rsidR="00FA21FD" w:rsidRDefault="00FA21FD" w:rsidP="00BF7F13">
      <w:pPr>
        <w:pStyle w:val="Heading1"/>
        <w:numPr>
          <w:ilvl w:val="0"/>
          <w:numId w:val="0"/>
        </w:numPr>
        <w:ind w:left="360" w:hanging="360"/>
      </w:pPr>
      <w:r w:rsidRPr="00B2072C">
        <w:t>REFERENCES</w:t>
      </w:r>
    </w:p>
    <w:p w14:paraId="0C8760B8" w14:textId="77777777" w:rsidR="00FA21FD" w:rsidRPr="00671DE1" w:rsidRDefault="00FA21FD" w:rsidP="00FA21FD">
      <w:pPr>
        <w:pStyle w:val="References"/>
        <w:rPr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671DE1">
        <w:rPr>
          <w:noProof/>
        </w:rPr>
        <w:t>Laake, J., Borchers, D. L., Thomas, L., Miller, D. L., &amp; Bishop, J. (2017). mrds: Mark-Recapture Distance Sampling. version 2.1.18. https://cran.r-project.org/package=mrds. Retrieved from https://cran.r-project.org/package=mrds</w:t>
      </w:r>
    </w:p>
    <w:p w14:paraId="4096323C" w14:textId="77777777" w:rsidR="00FA21FD" w:rsidRPr="00671DE1" w:rsidRDefault="00FA21FD" w:rsidP="00FA21FD">
      <w:pPr>
        <w:pStyle w:val="References"/>
        <w:rPr>
          <w:noProof/>
        </w:rPr>
      </w:pPr>
      <w:r w:rsidRPr="00671DE1">
        <w:rPr>
          <w:noProof/>
        </w:rPr>
        <w:t>Miller, D. L. (2017). Distance: Distance sampling detection function and abundance estimation. version 0.9.7. http://cran.r-project.org/package=Distance. Retrieved from http://cran.r-project.org/package=Distance</w:t>
      </w:r>
    </w:p>
    <w:p w14:paraId="5D11F4E6" w14:textId="77777777" w:rsidR="00FA21FD" w:rsidRPr="00671DE1" w:rsidRDefault="00FA21FD" w:rsidP="00FA21FD">
      <w:pPr>
        <w:pStyle w:val="References"/>
        <w:rPr>
          <w:noProof/>
        </w:rPr>
      </w:pPr>
      <w:r w:rsidRPr="00671DE1">
        <w:rPr>
          <w:noProof/>
        </w:rPr>
        <w:t>R Core Team. (2021). R: A Language and Environment for Statistical Computing. Vienna, Austria: R Foundation for Statistical Computing.</w:t>
      </w:r>
    </w:p>
    <w:p w14:paraId="6FC2DE41" w14:textId="14ECF1E0" w:rsidR="003930FC" w:rsidRDefault="00FA21FD" w:rsidP="00FA21FD">
      <w:r>
        <w:fldChar w:fldCharType="end"/>
      </w:r>
    </w:p>
    <w:sectPr w:rsidR="003930FC" w:rsidSect="00372F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E342E" w14:textId="77777777" w:rsidR="00B37CE8" w:rsidRDefault="00B37CE8">
      <w:pPr>
        <w:spacing w:before="0" w:after="0"/>
      </w:pPr>
      <w:r>
        <w:separator/>
      </w:r>
    </w:p>
  </w:endnote>
  <w:endnote w:type="continuationSeparator" w:id="0">
    <w:p w14:paraId="0F42359F" w14:textId="77777777" w:rsidR="00B37CE8" w:rsidRDefault="00B37C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C2E86" w14:textId="015335B5" w:rsidR="00372F9E" w:rsidRDefault="00372F9E">
    <w:pPr>
      <w:pStyle w:val="Footer"/>
    </w:pPr>
    <w:r>
      <w:rPr>
        <w:color w:val="00899B"/>
        <w:sz w:val="20"/>
        <w:szCs w:val="18"/>
      </w:rPr>
      <w:t xml:space="preserve">NAMMCO Scientific Publications, </w:t>
    </w:r>
    <w:r>
      <w:rPr>
        <w:i/>
        <w:iCs/>
        <w:color w:val="00899B"/>
        <w:sz w:val="20"/>
        <w:szCs w:val="18"/>
      </w:rPr>
      <w:t>Volume 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0AAE" w14:textId="4CA9A9E2" w:rsidR="00E74075" w:rsidRPr="000777D6" w:rsidRDefault="00AC11CC" w:rsidP="00B80442">
    <w:pPr>
      <w:pStyle w:val="Footer"/>
    </w:pPr>
    <w:r>
      <w:rPr>
        <w:color w:val="00899B"/>
        <w:sz w:val="20"/>
        <w:szCs w:val="18"/>
      </w:rPr>
      <w:t xml:space="preserve">NAMMCO Scientific Publications, </w:t>
    </w:r>
    <w:r>
      <w:rPr>
        <w:i/>
        <w:iCs/>
        <w:color w:val="00899B"/>
        <w:sz w:val="20"/>
        <w:szCs w:val="18"/>
      </w:rPr>
      <w:t>Volume 13</w:t>
    </w:r>
    <w:r w:rsidR="00000000" w:rsidRPr="000777D6">
      <w:tab/>
    </w:r>
    <w:r w:rsidR="00000000" w:rsidRPr="000777D6">
      <w:tab/>
    </w:r>
    <w:r w:rsidR="00000000" w:rsidRPr="000777D6">
      <w:fldChar w:fldCharType="begin"/>
    </w:r>
    <w:r w:rsidR="00000000" w:rsidRPr="000777D6">
      <w:instrText xml:space="preserve"> PAGE  \* Arabic  \* MERGEFORMAT </w:instrText>
    </w:r>
    <w:r w:rsidR="00000000" w:rsidRPr="000777D6">
      <w:fldChar w:fldCharType="separate"/>
    </w:r>
    <w:r w:rsidR="00000000">
      <w:rPr>
        <w:noProof/>
      </w:rPr>
      <w:t>13</w:t>
    </w:r>
    <w:r w:rsidR="00000000" w:rsidRPr="000777D6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F0C4F" w14:textId="2B8C8C4A" w:rsidR="00E74075" w:rsidRPr="00372F9E" w:rsidRDefault="00372F9E" w:rsidP="00653BD2">
    <w:pPr>
      <w:pStyle w:val="Footer"/>
      <w:rPr>
        <w:i/>
        <w:iCs/>
        <w:color w:val="00899B"/>
        <w:sz w:val="20"/>
        <w:szCs w:val="18"/>
      </w:rPr>
    </w:pPr>
    <w:r>
      <w:rPr>
        <w:color w:val="00899B"/>
        <w:sz w:val="20"/>
        <w:szCs w:val="18"/>
      </w:rPr>
      <w:t xml:space="preserve">NAMMCO Scientific Publications, </w:t>
    </w:r>
    <w:r>
      <w:rPr>
        <w:i/>
        <w:iCs/>
        <w:color w:val="00899B"/>
        <w:sz w:val="20"/>
        <w:szCs w:val="18"/>
      </w:rPr>
      <w:t>Volume 13</w:t>
    </w:r>
    <w:r w:rsidR="00000000" w:rsidRPr="00653BD2">
      <w:tab/>
    </w:r>
    <w:r w:rsidR="00000000" w:rsidRPr="00653BD2">
      <w:tab/>
    </w:r>
    <w:r w:rsidR="00000000" w:rsidRPr="00653BD2">
      <w:fldChar w:fldCharType="begin"/>
    </w:r>
    <w:r w:rsidR="00000000" w:rsidRPr="00653BD2">
      <w:instrText xml:space="preserve"> PAGE  \* Arabic  \* MERGEFORMAT </w:instrText>
    </w:r>
    <w:r w:rsidR="00000000" w:rsidRPr="00653BD2">
      <w:fldChar w:fldCharType="separate"/>
    </w:r>
    <w:r w:rsidR="00000000">
      <w:rPr>
        <w:noProof/>
      </w:rPr>
      <w:t>8</w:t>
    </w:r>
    <w:r w:rsidR="00000000" w:rsidRPr="00653B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AB4EC" w14:textId="77777777" w:rsidR="00B37CE8" w:rsidRDefault="00B37CE8">
      <w:pPr>
        <w:spacing w:before="0" w:after="0"/>
      </w:pPr>
      <w:r>
        <w:separator/>
      </w:r>
    </w:p>
  </w:footnote>
  <w:footnote w:type="continuationSeparator" w:id="0">
    <w:p w14:paraId="18DE1998" w14:textId="77777777" w:rsidR="00B37CE8" w:rsidRDefault="00B37C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3FEB8" w14:textId="75F9CD7C" w:rsidR="00372F9E" w:rsidRDefault="00372F9E" w:rsidP="00372F9E">
    <w:pPr>
      <w:pStyle w:val="Header"/>
      <w:jc w:val="right"/>
    </w:pPr>
    <w:r w:rsidRPr="00372F9E">
      <w:rPr>
        <w:rFonts w:asciiTheme="majorHAnsi" w:hAnsiTheme="majorHAnsi" w:cstheme="majorHAnsi"/>
        <w:color w:val="00899B"/>
        <w:sz w:val="20"/>
        <w:szCs w:val="18"/>
      </w:rPr>
      <w:t>Ramirez-Martinez et al. (2024)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6C99C" w14:textId="0FC38A85" w:rsidR="00E74075" w:rsidRPr="00334156" w:rsidRDefault="00000000" w:rsidP="00334156">
    <w:pPr>
      <w:pStyle w:val="Header"/>
    </w:pPr>
    <w:r w:rsidRPr="00334156">
      <w:tab/>
    </w:r>
    <w:r w:rsidRPr="00334156">
      <w:tab/>
    </w:r>
    <w:r w:rsidR="00AC11CC" w:rsidRPr="00372F9E">
      <w:rPr>
        <w:rFonts w:asciiTheme="majorHAnsi" w:hAnsiTheme="majorHAnsi" w:cstheme="majorHAnsi"/>
        <w:color w:val="00899B"/>
        <w:sz w:val="20"/>
        <w:szCs w:val="18"/>
      </w:rPr>
      <w:t>Ramirez-Martinez et al. (2024)</w:t>
    </w:r>
  </w:p>
  <w:p w14:paraId="7FD12907" w14:textId="77777777" w:rsidR="00E74075" w:rsidRPr="009A0FDD" w:rsidRDefault="00E74075" w:rsidP="009A0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74EBB" w14:textId="516BFEF8" w:rsidR="00E74075" w:rsidRPr="00372F9E" w:rsidRDefault="00000000" w:rsidP="000777D6">
    <w:pPr>
      <w:pStyle w:val="Header"/>
      <w:rPr>
        <w:rFonts w:asciiTheme="majorHAnsi" w:hAnsiTheme="majorHAnsi" w:cstheme="majorHAnsi"/>
        <w:color w:val="00899B"/>
      </w:rPr>
    </w:pPr>
    <w:r>
      <w:tab/>
    </w:r>
    <w:r>
      <w:tab/>
    </w:r>
    <w:r w:rsidR="00372F9E" w:rsidRPr="00372F9E">
      <w:rPr>
        <w:rFonts w:asciiTheme="majorHAnsi" w:hAnsiTheme="majorHAnsi" w:cstheme="majorHAnsi"/>
        <w:color w:val="00899B"/>
        <w:sz w:val="20"/>
        <w:szCs w:val="18"/>
      </w:rPr>
      <w:t>Ramirez-Martinez et al. (2024)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80127"/>
    <w:multiLevelType w:val="multilevel"/>
    <w:tmpl w:val="425AD6E4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7571993"/>
    <w:multiLevelType w:val="hybridMultilevel"/>
    <w:tmpl w:val="06EE3D42"/>
    <w:lvl w:ilvl="0" w:tplc="6696F19C">
      <w:start w:val="3"/>
      <w:numFmt w:val="bullet"/>
      <w:pStyle w:val="Listpoin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7E3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5B4753A"/>
    <w:multiLevelType w:val="hybridMultilevel"/>
    <w:tmpl w:val="23F6DB0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35EF4FAE"/>
    <w:multiLevelType w:val="hybridMultilevel"/>
    <w:tmpl w:val="F50EAE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E0ED0"/>
    <w:multiLevelType w:val="hybridMultilevel"/>
    <w:tmpl w:val="F976DCCE"/>
    <w:lvl w:ilvl="0" w:tplc="059CB102">
      <w:start w:val="1"/>
      <w:numFmt w:val="decimal"/>
      <w:pStyle w:val="Title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25154"/>
    <w:multiLevelType w:val="hybridMultilevel"/>
    <w:tmpl w:val="1D8247A4"/>
    <w:lvl w:ilvl="0" w:tplc="437AFB24">
      <w:start w:val="1"/>
      <w:numFmt w:val="decimal"/>
      <w:pStyle w:val="Heading2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53EDE"/>
    <w:multiLevelType w:val="hybridMultilevel"/>
    <w:tmpl w:val="1E8EB878"/>
    <w:lvl w:ilvl="0" w:tplc="36B4E49A">
      <w:start w:val="1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5A7D61"/>
    <w:multiLevelType w:val="multilevel"/>
    <w:tmpl w:val="9226549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MMC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5F3D62F9"/>
    <w:multiLevelType w:val="multilevel"/>
    <w:tmpl w:val="6B064A52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" w15:restartNumberingAfterBreak="0">
    <w:nsid w:val="681F48C5"/>
    <w:multiLevelType w:val="multilevel"/>
    <w:tmpl w:val="F530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8927D88"/>
    <w:multiLevelType w:val="hybridMultilevel"/>
    <w:tmpl w:val="D944AE9E"/>
    <w:lvl w:ilvl="0" w:tplc="6F0ED8C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24346B6"/>
    <w:multiLevelType w:val="hybridMultilevel"/>
    <w:tmpl w:val="F4088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011C4"/>
    <w:multiLevelType w:val="hybridMultilevel"/>
    <w:tmpl w:val="69C63620"/>
    <w:lvl w:ilvl="0" w:tplc="7D580B3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77486"/>
    <w:multiLevelType w:val="hybridMultilevel"/>
    <w:tmpl w:val="897E200A"/>
    <w:lvl w:ilvl="0" w:tplc="7B2E0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687090">
    <w:abstractNumId w:val="13"/>
  </w:num>
  <w:num w:numId="2" w16cid:durableId="135800614">
    <w:abstractNumId w:val="6"/>
  </w:num>
  <w:num w:numId="3" w16cid:durableId="247538884">
    <w:abstractNumId w:val="13"/>
  </w:num>
  <w:num w:numId="4" w16cid:durableId="1574006064">
    <w:abstractNumId w:val="6"/>
  </w:num>
  <w:num w:numId="5" w16cid:durableId="2052538058">
    <w:abstractNumId w:val="5"/>
  </w:num>
  <w:num w:numId="6" w16cid:durableId="316766039">
    <w:abstractNumId w:val="5"/>
  </w:num>
  <w:num w:numId="7" w16cid:durableId="1764833883">
    <w:abstractNumId w:val="5"/>
  </w:num>
  <w:num w:numId="8" w16cid:durableId="144588352">
    <w:abstractNumId w:val="7"/>
  </w:num>
  <w:num w:numId="9" w16cid:durableId="635334866">
    <w:abstractNumId w:val="10"/>
  </w:num>
  <w:num w:numId="10" w16cid:durableId="938638120">
    <w:abstractNumId w:val="6"/>
  </w:num>
  <w:num w:numId="11" w16cid:durableId="1931425015">
    <w:abstractNumId w:val="8"/>
  </w:num>
  <w:num w:numId="12" w16cid:durableId="432821195">
    <w:abstractNumId w:val="9"/>
  </w:num>
  <w:num w:numId="13" w16cid:durableId="160825957">
    <w:abstractNumId w:val="4"/>
  </w:num>
  <w:num w:numId="14" w16cid:durableId="1965697201">
    <w:abstractNumId w:val="12"/>
  </w:num>
  <w:num w:numId="15" w16cid:durableId="1677607199">
    <w:abstractNumId w:val="14"/>
  </w:num>
  <w:num w:numId="16" w16cid:durableId="635379249">
    <w:abstractNumId w:val="3"/>
  </w:num>
  <w:num w:numId="17" w16cid:durableId="734015454">
    <w:abstractNumId w:val="11"/>
  </w:num>
  <w:num w:numId="18" w16cid:durableId="37900545">
    <w:abstractNumId w:val="1"/>
  </w:num>
  <w:num w:numId="19" w16cid:durableId="960112012">
    <w:abstractNumId w:val="2"/>
  </w:num>
  <w:num w:numId="20" w16cid:durableId="202161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88"/>
    <w:rsid w:val="00067A4F"/>
    <w:rsid w:val="00175942"/>
    <w:rsid w:val="001F57F9"/>
    <w:rsid w:val="002A09CC"/>
    <w:rsid w:val="00310FAC"/>
    <w:rsid w:val="00372F9E"/>
    <w:rsid w:val="00386EB2"/>
    <w:rsid w:val="003930FC"/>
    <w:rsid w:val="00407D65"/>
    <w:rsid w:val="005706B7"/>
    <w:rsid w:val="008544A0"/>
    <w:rsid w:val="009238A1"/>
    <w:rsid w:val="00AC11CC"/>
    <w:rsid w:val="00B37CE8"/>
    <w:rsid w:val="00BF7F13"/>
    <w:rsid w:val="00C01AE0"/>
    <w:rsid w:val="00C67483"/>
    <w:rsid w:val="00C970BE"/>
    <w:rsid w:val="00D51088"/>
    <w:rsid w:val="00E74075"/>
    <w:rsid w:val="00F07F6F"/>
    <w:rsid w:val="00FA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CABB"/>
  <w15:chartTrackingRefBased/>
  <w15:docId w15:val="{3A2628E6-1242-43B4-BDFF-A1A00018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 w:qFormat="1"/>
    <w:lsdException w:name="footer" w:semiHidden="1" w:uiPriority="7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1FD"/>
    <w:pPr>
      <w:spacing w:before="120" w:after="120" w:line="240" w:lineRule="auto"/>
      <w:jc w:val="both"/>
    </w:pPr>
    <w:rPr>
      <w:color w:val="000000" w:themeColor="text1"/>
      <w:kern w:val="0"/>
      <w:sz w:val="24"/>
      <w:lang w:val="en-GB"/>
      <w14:ligatures w14:val="none"/>
    </w:rPr>
  </w:style>
  <w:style w:type="paragraph" w:styleId="Heading1">
    <w:name w:val="heading 1"/>
    <w:aliases w:val="1. Heading"/>
    <w:basedOn w:val="Header"/>
    <w:next w:val="Normal"/>
    <w:link w:val="Heading1Char"/>
    <w:uiPriority w:val="1"/>
    <w:qFormat/>
    <w:rsid w:val="00C01AE0"/>
    <w:pPr>
      <w:keepNext/>
      <w:keepLines/>
      <w:numPr>
        <w:numId w:val="3"/>
      </w:numPr>
      <w:tabs>
        <w:tab w:val="clear" w:pos="4536"/>
        <w:tab w:val="clear" w:pos="9072"/>
        <w:tab w:val="center" w:pos="4513"/>
        <w:tab w:val="right" w:pos="9026"/>
      </w:tabs>
      <w:spacing w:before="240"/>
      <w:ind w:left="360"/>
      <w:outlineLvl w:val="0"/>
    </w:pPr>
    <w:rPr>
      <w:rFonts w:eastAsiaTheme="majorEastAsia" w:cstheme="majorBidi"/>
      <w:b/>
      <w:caps/>
      <w:color w:val="00899B"/>
      <w:sz w:val="32"/>
      <w:szCs w:val="32"/>
    </w:rPr>
  </w:style>
  <w:style w:type="paragraph" w:styleId="Heading2">
    <w:name w:val="heading 2"/>
    <w:aliases w:val="2.1 Heading"/>
    <w:basedOn w:val="Header"/>
    <w:next w:val="Normal"/>
    <w:link w:val="Heading2Char"/>
    <w:uiPriority w:val="1"/>
    <w:unhideWhenUsed/>
    <w:qFormat/>
    <w:rsid w:val="005706B7"/>
    <w:pPr>
      <w:keepNext/>
      <w:keepLines/>
      <w:numPr>
        <w:numId w:val="4"/>
      </w:numPr>
      <w:tabs>
        <w:tab w:val="clear" w:pos="4536"/>
        <w:tab w:val="clear" w:pos="9072"/>
        <w:tab w:val="center" w:pos="4513"/>
        <w:tab w:val="right" w:pos="9026"/>
      </w:tabs>
      <w:spacing w:before="40"/>
      <w:outlineLvl w:val="1"/>
    </w:pPr>
    <w:rPr>
      <w:rFonts w:eastAsiaTheme="majorEastAsia" w:cstheme="maj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D51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386EB2"/>
    <w:pPr>
      <w:keepNext/>
      <w:keepLines/>
      <w:spacing w:before="80" w:after="40"/>
      <w:outlineLvl w:val="3"/>
    </w:pPr>
    <w:rPr>
      <w:rFonts w:ascii="Calibri" w:eastAsiaTheme="majorEastAsia" w:hAnsi="Calibri" w:cstheme="majorBidi"/>
      <w:b/>
      <w:iCs/>
      <w:color w:val="00899B"/>
      <w:szCs w:val="2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D51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 Heading Char"/>
    <w:basedOn w:val="DefaultParagraphFont"/>
    <w:link w:val="Heading1"/>
    <w:uiPriority w:val="1"/>
    <w:rsid w:val="00C01AE0"/>
    <w:rPr>
      <w:rFonts w:eastAsiaTheme="majorEastAsia" w:cstheme="majorBidi"/>
      <w:b/>
      <w:caps/>
      <w:color w:val="00899B"/>
      <w:kern w:val="0"/>
      <w:sz w:val="32"/>
      <w:szCs w:val="32"/>
      <w:lang w:val="en-GB"/>
      <w14:ligatures w14:val="none"/>
    </w:rPr>
  </w:style>
  <w:style w:type="paragraph" w:styleId="Header">
    <w:name w:val="header"/>
    <w:basedOn w:val="Normal"/>
    <w:link w:val="HeaderChar"/>
    <w:uiPriority w:val="7"/>
    <w:unhideWhenUsed/>
    <w:qFormat/>
    <w:rsid w:val="00C01AE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7"/>
    <w:rsid w:val="00C01AE0"/>
  </w:style>
  <w:style w:type="character" w:customStyle="1" w:styleId="Heading2Char">
    <w:name w:val="Heading 2 Char"/>
    <w:aliases w:val="2.1 Heading Char"/>
    <w:basedOn w:val="DefaultParagraphFont"/>
    <w:link w:val="Heading2"/>
    <w:uiPriority w:val="1"/>
    <w:rsid w:val="005706B7"/>
    <w:rPr>
      <w:rFonts w:eastAsiaTheme="majorEastAsia" w:cstheme="majorBidi"/>
      <w:b/>
      <w:caps/>
      <w:kern w:val="0"/>
      <w:sz w:val="26"/>
      <w:szCs w:val="26"/>
      <w:lang w:val="en-GB"/>
      <w14:ligatures w14:val="none"/>
    </w:rPr>
  </w:style>
  <w:style w:type="paragraph" w:styleId="Title">
    <w:name w:val="Title"/>
    <w:aliases w:val="3.1.1 Heading"/>
    <w:basedOn w:val="Normal"/>
    <w:next w:val="Normal"/>
    <w:link w:val="TitleChar"/>
    <w:uiPriority w:val="10"/>
    <w:qFormat/>
    <w:rsid w:val="00C01AE0"/>
    <w:pPr>
      <w:numPr>
        <w:numId w:val="5"/>
      </w:numPr>
      <w:spacing w:after="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aliases w:val="3.1.1 Heading Char"/>
    <w:basedOn w:val="DefaultParagraphFont"/>
    <w:link w:val="Title"/>
    <w:uiPriority w:val="10"/>
    <w:rsid w:val="00C01AE0"/>
    <w:rPr>
      <w:rFonts w:eastAsiaTheme="majorEastAsia" w:cstheme="majorBidi"/>
      <w:b/>
      <w:spacing w:val="-10"/>
      <w:kern w:val="28"/>
      <w:sz w:val="24"/>
      <w:szCs w:val="56"/>
      <w:lang w:val="en-GB"/>
      <w14:ligatures w14:val="none"/>
    </w:rPr>
  </w:style>
  <w:style w:type="paragraph" w:customStyle="1" w:styleId="DocumentTitle">
    <w:name w:val="Document Title"/>
    <w:basedOn w:val="Normal"/>
    <w:next w:val="Normal"/>
    <w:link w:val="DocumentTitleChar"/>
    <w:qFormat/>
    <w:rsid w:val="00310FAC"/>
    <w:pPr>
      <w:keepNext/>
      <w:suppressAutoHyphens/>
      <w:spacing w:before="240" w:after="240"/>
      <w:contextualSpacing/>
      <w:jc w:val="center"/>
    </w:pPr>
    <w:rPr>
      <w:rFonts w:asciiTheme="majorHAnsi" w:eastAsia="Times New Roman" w:hAnsiTheme="majorHAnsi" w:cs="Times New Roman"/>
      <w:b/>
      <w:caps/>
      <w:color w:val="00899B"/>
      <w:sz w:val="40"/>
      <w:szCs w:val="40"/>
    </w:rPr>
  </w:style>
  <w:style w:type="character" w:customStyle="1" w:styleId="DocumentTitleChar">
    <w:name w:val="Document Title Char"/>
    <w:basedOn w:val="DefaultParagraphFont"/>
    <w:link w:val="DocumentTitle"/>
    <w:qFormat/>
    <w:rsid w:val="00310FAC"/>
    <w:rPr>
      <w:rFonts w:asciiTheme="majorHAnsi" w:eastAsia="Times New Roman" w:hAnsiTheme="majorHAnsi" w:cs="Times New Roman"/>
      <w:b/>
      <w:caps/>
      <w:color w:val="00899B"/>
      <w:sz w:val="40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386EB2"/>
    <w:rPr>
      <w:rFonts w:ascii="Calibri" w:eastAsiaTheme="majorEastAsia" w:hAnsi="Calibri" w:cstheme="majorBidi"/>
      <w:b/>
      <w:iCs/>
      <w:color w:val="00899B"/>
      <w:kern w:val="0"/>
      <w:szCs w:val="20"/>
      <w:lang w:val="en-GB"/>
      <w14:ligatures w14:val="none"/>
    </w:rPr>
  </w:style>
  <w:style w:type="character" w:styleId="IntenseEmphasis">
    <w:name w:val="Intense Emphasis"/>
    <w:basedOn w:val="DefaultParagraphFont"/>
    <w:uiPriority w:val="99"/>
    <w:qFormat/>
    <w:rsid w:val="00386EB2"/>
    <w:rPr>
      <w:rFonts w:asciiTheme="minorHAnsi" w:hAnsiTheme="minorHAnsi"/>
      <w:b/>
      <w:i w:val="0"/>
      <w:iCs/>
      <w:color w:val="00899B"/>
      <w:sz w:val="2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67A4F"/>
    <w:pPr>
      <w:spacing w:after="100"/>
    </w:pPr>
    <w:rPr>
      <w:rFonts w:ascii="Calibri" w:eastAsia="Times New Roman" w:hAnsi="Calibri" w:cs="Times New Roman"/>
      <w:color w:val="00899B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D51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D510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08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08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6"/>
    <w:qFormat/>
    <w:rsid w:val="00D5108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0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08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99"/>
    <w:rsid w:val="00FA21FD"/>
    <w:pPr>
      <w:spacing w:after="0" w:line="240" w:lineRule="auto"/>
    </w:pPr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7"/>
    <w:qFormat/>
    <w:rsid w:val="00FA21FD"/>
    <w:pPr>
      <w:tabs>
        <w:tab w:val="center" w:pos="4820"/>
        <w:tab w:val="right" w:pos="9638"/>
        <w:tab w:val="left" w:pos="13032"/>
      </w:tabs>
    </w:pPr>
    <w:rPr>
      <w:rFonts w:asciiTheme="majorHAnsi" w:hAnsiTheme="majorHAnsi" w:cstheme="majorHAnsi"/>
      <w:color w:val="4472C4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7"/>
    <w:rsid w:val="00FA21FD"/>
    <w:rPr>
      <w:rFonts w:asciiTheme="majorHAnsi" w:hAnsiTheme="majorHAnsi" w:cstheme="majorHAnsi"/>
      <w:color w:val="4472C4" w:themeColor="accent1"/>
      <w:kern w:val="0"/>
      <w:sz w:val="16"/>
      <w:szCs w:val="16"/>
      <w:lang w:val="en-GB"/>
      <w14:ligatures w14:val="none"/>
    </w:rPr>
  </w:style>
  <w:style w:type="paragraph" w:customStyle="1" w:styleId="TitleNSP">
    <w:name w:val="Title NSP"/>
    <w:next w:val="Normal"/>
    <w:uiPriority w:val="3"/>
    <w:qFormat/>
    <w:rsid w:val="00FA21FD"/>
    <w:pPr>
      <w:tabs>
        <w:tab w:val="left" w:pos="2835"/>
        <w:tab w:val="left" w:pos="8435"/>
      </w:tabs>
      <w:spacing w:before="480" w:line="240" w:lineRule="auto"/>
      <w:jc w:val="both"/>
    </w:pPr>
    <w:rPr>
      <w:rFonts w:asciiTheme="majorHAnsi" w:eastAsia="MS Mincho" w:hAnsiTheme="majorHAnsi" w:cstheme="minorHAnsi"/>
      <w:b/>
      <w:caps/>
      <w:noProof/>
      <w:color w:val="000000" w:themeColor="text1"/>
      <w:kern w:val="0"/>
      <w:sz w:val="36"/>
      <w:szCs w:val="32"/>
      <w:lang w:val="en-GB"/>
      <w14:ligatures w14:val="none"/>
    </w:rPr>
  </w:style>
  <w:style w:type="paragraph" w:customStyle="1" w:styleId="Authors">
    <w:name w:val="Authors"/>
    <w:basedOn w:val="Normal"/>
    <w:next w:val="Affiliations"/>
    <w:link w:val="AuthorsChar"/>
    <w:uiPriority w:val="3"/>
    <w:qFormat/>
    <w:rsid w:val="00FA21FD"/>
    <w:rPr>
      <w:b/>
    </w:rPr>
  </w:style>
  <w:style w:type="character" w:customStyle="1" w:styleId="NAMMCO3Char">
    <w:name w:val="NAMMCO3 Char"/>
    <w:basedOn w:val="DefaultParagraphFont"/>
    <w:link w:val="NAMMCO3"/>
    <w:uiPriority w:val="99"/>
    <w:semiHidden/>
    <w:qFormat/>
    <w:rsid w:val="00FA21FD"/>
    <w:rPr>
      <w:b/>
      <w:color w:val="00000A"/>
      <w:sz w:val="18"/>
      <w:lang w:eastAsia="zh-CN"/>
    </w:rPr>
  </w:style>
  <w:style w:type="character" w:customStyle="1" w:styleId="AuthorsChar">
    <w:name w:val="Authors Char"/>
    <w:basedOn w:val="DefaultParagraphFont"/>
    <w:link w:val="Authors"/>
    <w:uiPriority w:val="3"/>
    <w:rsid w:val="00FA21FD"/>
    <w:rPr>
      <w:b/>
      <w:color w:val="000000" w:themeColor="text1"/>
      <w:kern w:val="0"/>
      <w:sz w:val="24"/>
      <w:lang w:val="en-GB"/>
      <w14:ligatures w14:val="none"/>
    </w:rPr>
  </w:style>
  <w:style w:type="paragraph" w:customStyle="1" w:styleId="NAMMCO3">
    <w:name w:val="NAMMCO3"/>
    <w:basedOn w:val="Normal"/>
    <w:link w:val="NAMMCO3Char"/>
    <w:uiPriority w:val="99"/>
    <w:semiHidden/>
    <w:locked/>
    <w:rsid w:val="00FA21FD"/>
    <w:pPr>
      <w:keepNext/>
      <w:suppressAutoHyphens/>
      <w:spacing w:after="0"/>
      <w:ind w:left="578" w:hanging="578"/>
      <w:outlineLvl w:val="1"/>
    </w:pPr>
    <w:rPr>
      <w:b/>
      <w:color w:val="00000A"/>
      <w:kern w:val="2"/>
      <w:sz w:val="18"/>
      <w:lang w:val="nb-NO" w:eastAsia="zh-CN"/>
      <w14:ligatures w14:val="standardContextual"/>
    </w:rPr>
  </w:style>
  <w:style w:type="paragraph" w:customStyle="1" w:styleId="AuthorAddress">
    <w:name w:val="AuthorAddress"/>
    <w:basedOn w:val="BodyText"/>
    <w:next w:val="EMailAddress"/>
    <w:uiPriority w:val="99"/>
    <w:semiHidden/>
    <w:rsid w:val="00FA21FD"/>
    <w:pPr>
      <w:suppressAutoHyphens/>
      <w:spacing w:before="0" w:after="0"/>
    </w:pPr>
    <w:rPr>
      <w:rFonts w:ascii="Times New Roman" w:eastAsia="Times New Roman" w:hAnsi="Times New Roman" w:cs="Times New Roman"/>
      <w:i/>
      <w:color w:val="auto"/>
      <w:szCs w:val="20"/>
      <w:lang w:eastAsia="ar-SA"/>
    </w:rPr>
  </w:style>
  <w:style w:type="paragraph" w:customStyle="1" w:styleId="EMailAddress">
    <w:name w:val="EMailAddress"/>
    <w:basedOn w:val="AuthorAddress"/>
    <w:next w:val="Normal"/>
    <w:semiHidden/>
    <w:locked/>
    <w:rsid w:val="00FA21FD"/>
  </w:style>
  <w:style w:type="paragraph" w:styleId="BodyText">
    <w:name w:val="Body Text"/>
    <w:basedOn w:val="Normal"/>
    <w:link w:val="BodyTextChar"/>
    <w:uiPriority w:val="99"/>
    <w:semiHidden/>
    <w:unhideWhenUsed/>
    <w:rsid w:val="00FA21FD"/>
  </w:style>
  <w:style w:type="character" w:customStyle="1" w:styleId="BodyTextChar">
    <w:name w:val="Body Text Char"/>
    <w:basedOn w:val="DefaultParagraphFont"/>
    <w:link w:val="BodyText"/>
    <w:uiPriority w:val="99"/>
    <w:semiHidden/>
    <w:rsid w:val="00FA21FD"/>
    <w:rPr>
      <w:color w:val="000000" w:themeColor="text1"/>
      <w:kern w:val="0"/>
      <w:sz w:val="24"/>
      <w:lang w:val="en-GB"/>
      <w14:ligatures w14:val="none"/>
    </w:rPr>
  </w:style>
  <w:style w:type="paragraph" w:customStyle="1" w:styleId="Affiliations">
    <w:name w:val="Affiliations"/>
    <w:basedOn w:val="Authors"/>
    <w:link w:val="AffiliationsChar"/>
    <w:uiPriority w:val="3"/>
    <w:qFormat/>
    <w:rsid w:val="00FA21FD"/>
  </w:style>
  <w:style w:type="paragraph" w:customStyle="1" w:styleId="Abstract">
    <w:name w:val="Abstract"/>
    <w:basedOn w:val="Normal"/>
    <w:next w:val="Normal"/>
    <w:link w:val="AbstractChar"/>
    <w:uiPriority w:val="3"/>
    <w:rsid w:val="00FA21FD"/>
  </w:style>
  <w:style w:type="character" w:customStyle="1" w:styleId="AffiliationsChar">
    <w:name w:val="Affiliations Char"/>
    <w:basedOn w:val="AuthorsChar"/>
    <w:link w:val="Affiliations"/>
    <w:uiPriority w:val="3"/>
    <w:rsid w:val="00FA21FD"/>
    <w:rPr>
      <w:b/>
      <w:color w:val="000000" w:themeColor="text1"/>
      <w:kern w:val="0"/>
      <w:sz w:val="24"/>
      <w:lang w:val="en-GB"/>
      <w14:ligatures w14:val="none"/>
    </w:rPr>
  </w:style>
  <w:style w:type="character" w:styleId="Hyperlink">
    <w:name w:val="Hyperlink"/>
    <w:basedOn w:val="DefaultParagraphFont"/>
    <w:uiPriority w:val="99"/>
    <w:rsid w:val="00FA21FD"/>
    <w:rPr>
      <w:color w:val="4472C4" w:themeColor="accent1"/>
      <w:u w:val="single"/>
    </w:rPr>
  </w:style>
  <w:style w:type="character" w:customStyle="1" w:styleId="AbstractChar">
    <w:name w:val="Abstract Char"/>
    <w:basedOn w:val="DefaultParagraphFont"/>
    <w:link w:val="Abstract"/>
    <w:uiPriority w:val="3"/>
    <w:rsid w:val="00FA21FD"/>
    <w:rPr>
      <w:color w:val="000000" w:themeColor="text1"/>
      <w:kern w:val="0"/>
      <w:sz w:val="24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1FD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1FD"/>
    <w:rPr>
      <w:rFonts w:ascii="Segoe UI" w:hAnsi="Segoe UI" w:cs="Segoe UI"/>
      <w:color w:val="000000" w:themeColor="text1"/>
      <w:kern w:val="0"/>
      <w:sz w:val="24"/>
      <w:szCs w:val="18"/>
      <w:lang w:val="en-GB"/>
      <w14:ligatures w14:val="none"/>
    </w:rPr>
  </w:style>
  <w:style w:type="paragraph" w:customStyle="1" w:styleId="FooterFP">
    <w:name w:val="Footer FP"/>
    <w:basedOn w:val="Normal"/>
    <w:link w:val="FooterFPChar"/>
    <w:uiPriority w:val="7"/>
    <w:locked/>
    <w:rsid w:val="00FA21FD"/>
    <w:pPr>
      <w:spacing w:before="360" w:after="0"/>
    </w:pPr>
    <w:rPr>
      <w:rFonts w:asciiTheme="majorHAnsi" w:hAnsiTheme="majorHAnsi" w:cs="Times New Roman"/>
      <w:color w:val="4472C4" w:themeColor="accent1"/>
      <w:sz w:val="20"/>
      <w:szCs w:val="19"/>
      <w:lang w:val="nb-NO"/>
    </w:rPr>
  </w:style>
  <w:style w:type="character" w:customStyle="1" w:styleId="NAMMCOChar">
    <w:name w:val="NAMMCO Char"/>
    <w:basedOn w:val="DefaultParagraphFont"/>
    <w:link w:val="NAMMCO"/>
    <w:uiPriority w:val="99"/>
    <w:semiHidden/>
    <w:qFormat/>
    <w:rsid w:val="00FA21FD"/>
    <w:rPr>
      <w:color w:val="00000A"/>
      <w:sz w:val="18"/>
      <w:lang w:val="en-US"/>
    </w:rPr>
  </w:style>
  <w:style w:type="character" w:customStyle="1" w:styleId="FooterFPChar">
    <w:name w:val="Footer FP Char"/>
    <w:basedOn w:val="DefaultParagraphFont"/>
    <w:link w:val="FooterFP"/>
    <w:uiPriority w:val="7"/>
    <w:rsid w:val="00FA21FD"/>
    <w:rPr>
      <w:rFonts w:asciiTheme="majorHAnsi" w:hAnsiTheme="majorHAnsi" w:cs="Times New Roman"/>
      <w:color w:val="4472C4" w:themeColor="accent1"/>
      <w:kern w:val="0"/>
      <w:sz w:val="20"/>
      <w:szCs w:val="19"/>
      <w14:ligatures w14:val="none"/>
    </w:rPr>
  </w:style>
  <w:style w:type="paragraph" w:customStyle="1" w:styleId="NAMMCO">
    <w:name w:val="NAMMCO"/>
    <w:basedOn w:val="Normal"/>
    <w:link w:val="NAMMCOChar"/>
    <w:uiPriority w:val="99"/>
    <w:semiHidden/>
    <w:qFormat/>
    <w:locked/>
    <w:rsid w:val="00FA21FD"/>
    <w:pPr>
      <w:suppressAutoHyphens/>
      <w:spacing w:before="0"/>
    </w:pPr>
    <w:rPr>
      <w:color w:val="00000A"/>
      <w:kern w:val="2"/>
      <w:sz w:val="18"/>
      <w:lang w:val="en-US"/>
      <w14:ligatures w14:val="standardContextual"/>
    </w:rPr>
  </w:style>
  <w:style w:type="paragraph" w:customStyle="1" w:styleId="NAMMCO2">
    <w:name w:val="NAMMCO2"/>
    <w:basedOn w:val="Heading2"/>
    <w:link w:val="NAMMCO2Char1"/>
    <w:uiPriority w:val="99"/>
    <w:semiHidden/>
    <w:locked/>
    <w:rsid w:val="00FA21FD"/>
    <w:pPr>
      <w:keepLines w:val="0"/>
      <w:numPr>
        <w:ilvl w:val="1"/>
        <w:numId w:val="11"/>
      </w:numPr>
      <w:tabs>
        <w:tab w:val="clear" w:pos="4513"/>
        <w:tab w:val="clear" w:pos="9026"/>
      </w:tabs>
      <w:suppressAutoHyphens/>
      <w:spacing w:before="120" w:after="120"/>
      <w:ind w:left="578" w:hanging="578"/>
      <w:jc w:val="left"/>
    </w:pPr>
    <w:rPr>
      <w:rFonts w:ascii="Times New Roman" w:eastAsia="Times New Roman" w:hAnsi="Times New Roman" w:cs="Times New Roman"/>
      <w:b w:val="0"/>
      <w:caps w:val="0"/>
      <w:color w:val="00000A"/>
      <w:sz w:val="24"/>
      <w:szCs w:val="20"/>
      <w:u w:val="single"/>
      <w:lang w:eastAsia="zh-CN"/>
    </w:rPr>
  </w:style>
  <w:style w:type="character" w:customStyle="1" w:styleId="NAMMCO2Char1">
    <w:name w:val="NAMMCO2 Char1"/>
    <w:basedOn w:val="DefaultParagraphFont"/>
    <w:link w:val="NAMMCO2"/>
    <w:uiPriority w:val="99"/>
    <w:semiHidden/>
    <w:rsid w:val="00FA21FD"/>
    <w:rPr>
      <w:rFonts w:ascii="Times New Roman" w:eastAsia="Times New Roman" w:hAnsi="Times New Roman" w:cs="Times New Roman"/>
      <w:color w:val="00000A"/>
      <w:kern w:val="0"/>
      <w:sz w:val="24"/>
      <w:szCs w:val="20"/>
      <w:u w:val="single"/>
      <w:lang w:val="en-GB" w:eastAsia="zh-CN"/>
      <w14:ligatures w14:val="none"/>
    </w:rPr>
  </w:style>
  <w:style w:type="paragraph" w:customStyle="1" w:styleId="References">
    <w:name w:val="References"/>
    <w:basedOn w:val="Normal"/>
    <w:link w:val="ReferencesChar"/>
    <w:uiPriority w:val="3"/>
    <w:qFormat/>
    <w:rsid w:val="00FA21FD"/>
    <w:pPr>
      <w:spacing w:before="0" w:after="0"/>
      <w:ind w:left="397" w:hanging="397"/>
    </w:pPr>
  </w:style>
  <w:style w:type="paragraph" w:styleId="Caption">
    <w:name w:val="caption"/>
    <w:aliases w:val="Figure Caption"/>
    <w:basedOn w:val="Normal"/>
    <w:next w:val="Normal"/>
    <w:link w:val="CaptionChar"/>
    <w:uiPriority w:val="4"/>
    <w:qFormat/>
    <w:rsid w:val="00FA21FD"/>
    <w:pPr>
      <w:pBdr>
        <w:top w:val="nil"/>
        <w:left w:val="nil"/>
        <w:bottom w:val="nil"/>
        <w:right w:val="nil"/>
        <w:between w:val="nil"/>
      </w:pBdr>
      <w:spacing w:after="240"/>
    </w:pPr>
    <w:rPr>
      <w:rFonts w:asciiTheme="majorHAnsi" w:eastAsia="Times" w:hAnsiTheme="majorHAnsi" w:cs="Times"/>
      <w:iCs/>
      <w:color w:val="44546A" w:themeColor="text2"/>
      <w:szCs w:val="18"/>
      <w:lang w:eastAsia="en-GB"/>
    </w:rPr>
  </w:style>
  <w:style w:type="character" w:customStyle="1" w:styleId="ReferencesChar">
    <w:name w:val="References Char"/>
    <w:basedOn w:val="DefaultParagraphFont"/>
    <w:link w:val="References"/>
    <w:uiPriority w:val="3"/>
    <w:rsid w:val="00FA21FD"/>
    <w:rPr>
      <w:color w:val="000000" w:themeColor="text1"/>
      <w:kern w:val="0"/>
      <w:sz w:val="24"/>
      <w:lang w:val="en-GB"/>
      <w14:ligatures w14:val="none"/>
    </w:rPr>
  </w:style>
  <w:style w:type="paragraph" w:customStyle="1" w:styleId="Tablecaption">
    <w:name w:val="Table caption"/>
    <w:basedOn w:val="Caption"/>
    <w:next w:val="Normal"/>
    <w:link w:val="TablecaptionChar"/>
    <w:uiPriority w:val="4"/>
    <w:qFormat/>
    <w:rsid w:val="00FA21FD"/>
    <w:pPr>
      <w:keepNext/>
      <w:spacing w:before="240" w:after="120"/>
    </w:pPr>
  </w:style>
  <w:style w:type="character" w:customStyle="1" w:styleId="CaptionChar">
    <w:name w:val="Caption Char"/>
    <w:aliases w:val="Figure Caption Char"/>
    <w:basedOn w:val="DefaultParagraphFont"/>
    <w:link w:val="Caption"/>
    <w:uiPriority w:val="4"/>
    <w:rsid w:val="00FA21FD"/>
    <w:rPr>
      <w:rFonts w:asciiTheme="majorHAnsi" w:eastAsia="Times" w:hAnsiTheme="majorHAnsi" w:cs="Times"/>
      <w:iCs/>
      <w:color w:val="44546A" w:themeColor="text2"/>
      <w:kern w:val="0"/>
      <w:sz w:val="24"/>
      <w:szCs w:val="18"/>
      <w:lang w:val="en-GB" w:eastAsia="en-GB"/>
      <w14:ligatures w14:val="none"/>
    </w:rPr>
  </w:style>
  <w:style w:type="character" w:customStyle="1" w:styleId="TablecaptionChar">
    <w:name w:val="Table caption Char"/>
    <w:basedOn w:val="CaptionChar"/>
    <w:link w:val="Tablecaption"/>
    <w:uiPriority w:val="4"/>
    <w:rsid w:val="00FA21FD"/>
    <w:rPr>
      <w:rFonts w:asciiTheme="majorHAnsi" w:eastAsia="Times" w:hAnsiTheme="majorHAnsi" w:cs="Times"/>
      <w:iCs/>
      <w:color w:val="44546A" w:themeColor="text2"/>
      <w:kern w:val="0"/>
      <w:sz w:val="24"/>
      <w:szCs w:val="18"/>
      <w:lang w:val="en-GB" w:eastAsia="en-GB"/>
      <w14:ligatures w14:val="none"/>
    </w:rPr>
  </w:style>
  <w:style w:type="paragraph" w:customStyle="1" w:styleId="Tabletext">
    <w:name w:val="Table text"/>
    <w:basedOn w:val="Normal"/>
    <w:next w:val="Normal"/>
    <w:link w:val="TabletextChar"/>
    <w:uiPriority w:val="4"/>
    <w:qFormat/>
    <w:rsid w:val="00FA21FD"/>
    <w:pPr>
      <w:keepLines/>
      <w:spacing w:before="0" w:after="0"/>
    </w:pPr>
    <w:rPr>
      <w:rFonts w:cstheme="minorHAnsi"/>
      <w:bCs/>
      <w:szCs w:val="18"/>
      <w:lang w:eastAsia="en-CA"/>
    </w:rPr>
  </w:style>
  <w:style w:type="character" w:customStyle="1" w:styleId="TabletextChar">
    <w:name w:val="Table text Char"/>
    <w:basedOn w:val="DefaultParagraphFont"/>
    <w:link w:val="Tabletext"/>
    <w:uiPriority w:val="4"/>
    <w:rsid w:val="00FA21FD"/>
    <w:rPr>
      <w:rFonts w:cstheme="minorHAnsi"/>
      <w:bCs/>
      <w:color w:val="000000" w:themeColor="text1"/>
      <w:kern w:val="0"/>
      <w:sz w:val="24"/>
      <w:szCs w:val="18"/>
      <w:lang w:val="en-GB" w:eastAsia="en-CA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FA21FD"/>
    <w:rPr>
      <w:color w:val="605E5C"/>
      <w:shd w:val="clear" w:color="auto" w:fill="E1DFDD"/>
    </w:rPr>
  </w:style>
  <w:style w:type="paragraph" w:customStyle="1" w:styleId="Keywords">
    <w:name w:val="Keywords"/>
    <w:basedOn w:val="NAMMCO"/>
    <w:link w:val="KeywordsChar"/>
    <w:uiPriority w:val="3"/>
    <w:qFormat/>
    <w:rsid w:val="00FA21FD"/>
    <w:pPr>
      <w:spacing w:before="120"/>
    </w:pPr>
    <w:rPr>
      <w:i/>
      <w:sz w:val="20"/>
    </w:rPr>
  </w:style>
  <w:style w:type="paragraph" w:customStyle="1" w:styleId="Figure">
    <w:name w:val="Figure"/>
    <w:basedOn w:val="Tablecaption"/>
    <w:next w:val="Normal"/>
    <w:link w:val="FigureChar"/>
    <w:uiPriority w:val="4"/>
    <w:qFormat/>
    <w:rsid w:val="00FA21FD"/>
    <w:rPr>
      <w:noProof/>
    </w:rPr>
  </w:style>
  <w:style w:type="character" w:customStyle="1" w:styleId="KeywordsChar">
    <w:name w:val="Keywords Char"/>
    <w:basedOn w:val="NAMMCOChar"/>
    <w:link w:val="Keywords"/>
    <w:uiPriority w:val="3"/>
    <w:rsid w:val="00FA21FD"/>
    <w:rPr>
      <w:i/>
      <w:color w:val="00000A"/>
      <w:sz w:val="20"/>
      <w:lang w:val="en-US"/>
    </w:rPr>
  </w:style>
  <w:style w:type="character" w:customStyle="1" w:styleId="FigureChar">
    <w:name w:val="Figure Char"/>
    <w:basedOn w:val="TablecaptionChar"/>
    <w:link w:val="Figure"/>
    <w:uiPriority w:val="4"/>
    <w:rsid w:val="00FA21FD"/>
    <w:rPr>
      <w:rFonts w:asciiTheme="majorHAnsi" w:eastAsia="Times" w:hAnsiTheme="majorHAnsi" w:cs="Times"/>
      <w:iCs/>
      <w:noProof/>
      <w:color w:val="44546A" w:themeColor="text2"/>
      <w:kern w:val="0"/>
      <w:sz w:val="24"/>
      <w:szCs w:val="18"/>
      <w:lang w:val="en-GB" w:eastAsia="en-GB"/>
      <w14:ligatures w14:val="none"/>
    </w:rPr>
  </w:style>
  <w:style w:type="paragraph" w:customStyle="1" w:styleId="HeaderFP">
    <w:name w:val="Header FP"/>
    <w:basedOn w:val="Normal"/>
    <w:next w:val="Normal"/>
    <w:link w:val="HeaderFPChar"/>
    <w:uiPriority w:val="7"/>
    <w:qFormat/>
    <w:rsid w:val="00FA21FD"/>
    <w:pPr>
      <w:tabs>
        <w:tab w:val="left" w:pos="8931"/>
      </w:tabs>
      <w:spacing w:before="0" w:after="0"/>
    </w:pPr>
    <w:rPr>
      <w:i/>
      <w:color w:val="4472C4" w:themeColor="accent1"/>
    </w:rPr>
  </w:style>
  <w:style w:type="character" w:customStyle="1" w:styleId="HeaderFPChar">
    <w:name w:val="Header FP Char"/>
    <w:basedOn w:val="HeaderChar"/>
    <w:link w:val="HeaderFP"/>
    <w:uiPriority w:val="7"/>
    <w:rsid w:val="00FA21FD"/>
    <w:rPr>
      <w:i/>
      <w:color w:val="4472C4" w:themeColor="accent1"/>
      <w:kern w:val="0"/>
      <w:sz w:val="24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A21FD"/>
  </w:style>
  <w:style w:type="paragraph" w:customStyle="1" w:styleId="Equations">
    <w:name w:val="Equations"/>
    <w:basedOn w:val="Normal"/>
    <w:link w:val="EquationsChar"/>
    <w:uiPriority w:val="3"/>
    <w:qFormat/>
    <w:rsid w:val="00FA21FD"/>
    <w:rPr>
      <w:rFonts w:ascii="Cambria Math" w:eastAsia="Cambria" w:hAnsi="Cambria Math" w:cs="Times New Roman"/>
      <w:i/>
      <w:szCs w:val="24"/>
    </w:rPr>
  </w:style>
  <w:style w:type="character" w:customStyle="1" w:styleId="EquationsChar">
    <w:name w:val="Equations Char"/>
    <w:basedOn w:val="DefaultParagraphFont"/>
    <w:link w:val="Equations"/>
    <w:uiPriority w:val="3"/>
    <w:rsid w:val="00FA21FD"/>
    <w:rPr>
      <w:rFonts w:ascii="Cambria Math" w:eastAsia="Cambria" w:hAnsi="Cambria Math" w:cs="Times New Roman"/>
      <w:i/>
      <w:color w:val="000000" w:themeColor="text1"/>
      <w:kern w:val="0"/>
      <w:sz w:val="24"/>
      <w:szCs w:val="24"/>
      <w:lang w:val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6"/>
    <w:qFormat/>
    <w:locked/>
    <w:rsid w:val="00FA21FD"/>
  </w:style>
  <w:style w:type="paragraph" w:customStyle="1" w:styleId="Listpoint">
    <w:name w:val="List point"/>
    <w:basedOn w:val="ListParagraph"/>
    <w:link w:val="ListpointChar"/>
    <w:uiPriority w:val="6"/>
    <w:qFormat/>
    <w:rsid w:val="00FA21FD"/>
    <w:pPr>
      <w:numPr>
        <w:numId w:val="18"/>
      </w:numPr>
    </w:pPr>
  </w:style>
  <w:style w:type="character" w:customStyle="1" w:styleId="ListpointChar">
    <w:name w:val="List point Char"/>
    <w:basedOn w:val="ListParagraphChar"/>
    <w:link w:val="Listpoint"/>
    <w:uiPriority w:val="6"/>
    <w:rsid w:val="00FA21FD"/>
    <w:rPr>
      <w:color w:val="000000" w:themeColor="text1"/>
      <w:kern w:val="0"/>
      <w:sz w:val="24"/>
      <w:lang w:val="en-GB"/>
      <w14:ligatures w14:val="none"/>
    </w:rPr>
  </w:style>
  <w:style w:type="character" w:customStyle="1" w:styleId="Bold">
    <w:name w:val="Bold"/>
    <w:basedOn w:val="DefaultParagraphFont"/>
    <w:uiPriority w:val="2"/>
    <w:qFormat/>
    <w:rsid w:val="00FA21FD"/>
    <w:rPr>
      <w:b/>
      <w:bCs/>
    </w:rPr>
  </w:style>
  <w:style w:type="character" w:customStyle="1" w:styleId="Italics">
    <w:name w:val="Italics"/>
    <w:basedOn w:val="DefaultParagraphFont"/>
    <w:uiPriority w:val="2"/>
    <w:qFormat/>
    <w:rsid w:val="00FA21FD"/>
    <w:rPr>
      <w:i/>
      <w:iCs/>
    </w:rPr>
  </w:style>
  <w:style w:type="character" w:customStyle="1" w:styleId="Superscript">
    <w:name w:val="Superscript"/>
    <w:basedOn w:val="DefaultParagraphFont"/>
    <w:uiPriority w:val="2"/>
    <w:qFormat/>
    <w:rsid w:val="00FA21FD"/>
    <w:rPr>
      <w:vertAlign w:val="superscript"/>
    </w:rPr>
  </w:style>
  <w:style w:type="character" w:customStyle="1" w:styleId="Subscript">
    <w:name w:val="Subscript"/>
    <w:basedOn w:val="DefaultParagraphFont"/>
    <w:uiPriority w:val="2"/>
    <w:qFormat/>
    <w:rsid w:val="00FA21FD"/>
    <w:rPr>
      <w:vertAlign w:val="subscript"/>
    </w:rPr>
  </w:style>
  <w:style w:type="paragraph" w:customStyle="1" w:styleId="Rightalignmenttable">
    <w:name w:val="Right alignment table"/>
    <w:basedOn w:val="Tabletext"/>
    <w:next w:val="Normal"/>
    <w:link w:val="RightalignmenttableChar"/>
    <w:uiPriority w:val="5"/>
    <w:qFormat/>
    <w:rsid w:val="00FA21FD"/>
    <w:pPr>
      <w:jc w:val="right"/>
    </w:pPr>
  </w:style>
  <w:style w:type="paragraph" w:customStyle="1" w:styleId="Leftalignmenttable">
    <w:name w:val="Left alignment table"/>
    <w:basedOn w:val="Tabletext"/>
    <w:next w:val="Normal"/>
    <w:link w:val="LeftalignmenttableChar"/>
    <w:uiPriority w:val="5"/>
    <w:qFormat/>
    <w:rsid w:val="00FA21FD"/>
    <w:pPr>
      <w:jc w:val="left"/>
    </w:pPr>
  </w:style>
  <w:style w:type="character" w:customStyle="1" w:styleId="RightalignmenttableChar">
    <w:name w:val="Right alignment table Char"/>
    <w:basedOn w:val="DefaultParagraphFont"/>
    <w:link w:val="Rightalignmenttable"/>
    <w:uiPriority w:val="5"/>
    <w:rsid w:val="00FA21FD"/>
    <w:rPr>
      <w:rFonts w:cstheme="minorHAnsi"/>
      <w:bCs/>
      <w:color w:val="000000" w:themeColor="text1"/>
      <w:kern w:val="0"/>
      <w:sz w:val="24"/>
      <w:szCs w:val="18"/>
      <w:lang w:val="en-GB" w:eastAsia="en-CA"/>
      <w14:ligatures w14:val="none"/>
    </w:rPr>
  </w:style>
  <w:style w:type="paragraph" w:customStyle="1" w:styleId="Centredalignmenttable">
    <w:name w:val="Centred alignment table"/>
    <w:basedOn w:val="Tabletext"/>
    <w:next w:val="Normal"/>
    <w:link w:val="CentredalignmenttableChar"/>
    <w:uiPriority w:val="5"/>
    <w:qFormat/>
    <w:rsid w:val="00FA21FD"/>
    <w:pPr>
      <w:jc w:val="center"/>
    </w:pPr>
  </w:style>
  <w:style w:type="character" w:customStyle="1" w:styleId="LeftalignmenttableChar">
    <w:name w:val="Left alignment table Char"/>
    <w:basedOn w:val="TabletextChar"/>
    <w:link w:val="Leftalignmenttable"/>
    <w:uiPriority w:val="5"/>
    <w:rsid w:val="00FA21FD"/>
    <w:rPr>
      <w:rFonts w:cstheme="minorHAnsi"/>
      <w:bCs/>
      <w:color w:val="000000" w:themeColor="text1"/>
      <w:kern w:val="0"/>
      <w:sz w:val="24"/>
      <w:szCs w:val="18"/>
      <w:lang w:val="en-GB" w:eastAsia="en-CA"/>
      <w14:ligatures w14:val="none"/>
    </w:rPr>
  </w:style>
  <w:style w:type="table" w:styleId="TableGrid">
    <w:name w:val="Table Grid"/>
    <w:basedOn w:val="TableNormal"/>
    <w:uiPriority w:val="39"/>
    <w:rsid w:val="00FA21FD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ntredalignmenttableChar">
    <w:name w:val="Centred alignment table Char"/>
    <w:basedOn w:val="TabletextChar"/>
    <w:link w:val="Centredalignmenttable"/>
    <w:uiPriority w:val="5"/>
    <w:rsid w:val="00FA21FD"/>
    <w:rPr>
      <w:rFonts w:cstheme="minorHAnsi"/>
      <w:bCs/>
      <w:color w:val="000000" w:themeColor="text1"/>
      <w:kern w:val="0"/>
      <w:sz w:val="24"/>
      <w:szCs w:val="18"/>
      <w:lang w:val="en-GB" w:eastAsia="en-CA"/>
      <w14:ligatures w14:val="none"/>
    </w:rPr>
  </w:style>
  <w:style w:type="table" w:customStyle="1" w:styleId="Table">
    <w:name w:val="Table"/>
    <w:basedOn w:val="TableNormal"/>
    <w:uiPriority w:val="99"/>
    <w:rsid w:val="00FA21FD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FA21FD"/>
    <w:rPr>
      <w:color w:val="808080"/>
    </w:rPr>
  </w:style>
  <w:style w:type="character" w:customStyle="1" w:styleId="Links">
    <w:name w:val="Links"/>
    <w:basedOn w:val="DefaultParagraphFont"/>
    <w:uiPriority w:val="1"/>
    <w:locked/>
    <w:rsid w:val="00FA21FD"/>
    <w:rPr>
      <w:color w:val="4472C4" w:themeColor="accent1"/>
      <w:u w:val="single"/>
    </w:rPr>
  </w:style>
  <w:style w:type="table" w:styleId="PlainTable4">
    <w:name w:val="Plain Table 4"/>
    <w:basedOn w:val="TableNormal"/>
    <w:uiPriority w:val="44"/>
    <w:rsid w:val="00FA21FD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A21FD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A21FD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A21FD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ldItalics">
    <w:name w:val="Bold Italics"/>
    <w:basedOn w:val="DefaultParagraphFont"/>
    <w:uiPriority w:val="2"/>
    <w:qFormat/>
    <w:rsid w:val="00FA21FD"/>
    <w:rPr>
      <w:b/>
      <w:i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21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1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1FD"/>
    <w:rPr>
      <w:color w:val="000000" w:themeColor="text1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1FD"/>
    <w:rPr>
      <w:b/>
      <w:bCs/>
      <w:color w:val="000000" w:themeColor="text1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A21FD"/>
    <w:pPr>
      <w:spacing w:after="0" w:line="240" w:lineRule="auto"/>
    </w:pPr>
    <w:rPr>
      <w:color w:val="000000" w:themeColor="text1"/>
      <w:kern w:val="0"/>
      <w:sz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6563C956ACD4BA11800481603AD04" ma:contentTypeVersion="21" ma:contentTypeDescription="Opprett et nytt dokument." ma:contentTypeScope="" ma:versionID="a6d00054c1fde3b9ca3a782f6fef46be">
  <xsd:schema xmlns:xsd="http://www.w3.org/2001/XMLSchema" xmlns:xs="http://www.w3.org/2001/XMLSchema" xmlns:p="http://schemas.microsoft.com/office/2006/metadata/properties" xmlns:ns1="http://schemas.microsoft.com/sharepoint/v3" xmlns:ns2="f77bcf21-8253-4cc3-8c40-41b0972828a8" xmlns:ns3="1f086e5d-0caa-479e-bdbd-34b51f632aa6" targetNamespace="http://schemas.microsoft.com/office/2006/metadata/properties" ma:root="true" ma:fieldsID="1e55016242fba25d13a5914edfaf4934" ns1:_="" ns2:_="" ns3:_="">
    <xsd:import namespace="http://schemas.microsoft.com/sharepoint/v3"/>
    <xsd:import namespace="f77bcf21-8253-4cc3-8c40-41b0972828a8"/>
    <xsd:import namespace="1f086e5d-0caa-479e-bdbd-34b51f632aa6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pprinnelig utløpsdato" ma:hidden="true" ma:internalName="_dlc_ExpireDateSaved" ma:readOnly="true">
      <xsd:simpleType>
        <xsd:restriction base="dms:DateTime"/>
      </xsd:simpleType>
    </xsd:element>
    <xsd:element name="_dlc_ExpireDate" ma:index="9" nillable="true" ma:displayName="Utløpsdato" ma:hidden="true" ma:internalName="_dlc_ExpireDate" ma:readOnly="true">
      <xsd:simpleType>
        <xsd:restriction base="dms:DateTime"/>
      </xsd:simpleType>
    </xsd:element>
    <xsd:element name="_dlc_Exempt" ma:index="10" nillable="true" ma:displayName="Unntak fra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bcf21-8253-4cc3-8c40-41b097282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2d26640d-fcf1-49bc-b87f-b96f48a06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86e5d-0caa-479e-bdbd-34b51f632aa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dc711be-6842-4cd0-b3d4-e62e41e36e6a}" ma:internalName="TaxCatchAll" ma:showField="CatchAllData" ma:web="1f086e5d-0caa-479e-bdbd-34b51f632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bcf21-8253-4cc3-8c40-41b0972828a8">
      <Terms xmlns="http://schemas.microsoft.com/office/infopath/2007/PartnerControls"/>
    </lcf76f155ced4ddcb4097134ff3c332f>
    <TaxCatchAll xmlns="1f086e5d-0caa-479e-bdbd-34b51f632a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86B0A-C417-45C2-A769-BA41DC0E9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7bcf21-8253-4cc3-8c40-41b0972828a8"/>
    <ds:schemaRef ds:uri="1f086e5d-0caa-479e-bdbd-34b51f632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C0B1A-2204-4C85-8C9D-7EAE714B9DFD}">
  <ds:schemaRefs>
    <ds:schemaRef ds:uri="http://schemas.microsoft.com/office/2006/metadata/properties"/>
    <ds:schemaRef ds:uri="http://schemas.microsoft.com/office/infopath/2007/PartnerControls"/>
    <ds:schemaRef ds:uri="f77bcf21-8253-4cc3-8c40-41b0972828a8"/>
    <ds:schemaRef ds:uri="1f086e5d-0caa-479e-bdbd-34b51f632aa6"/>
  </ds:schemaRefs>
</ds:datastoreItem>
</file>

<file path=customXml/itemProps3.xml><?xml version="1.0" encoding="utf-8"?>
<ds:datastoreItem xmlns:ds="http://schemas.openxmlformats.org/officeDocument/2006/customXml" ds:itemID="{44E16167-01F0-4293-A9B1-34222B6EA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2958</Words>
  <Characters>16866</Characters>
  <Application>Microsoft Office Word</Application>
  <DocSecurity>0</DocSecurity>
  <Lines>140</Lines>
  <Paragraphs>39</Paragraphs>
  <ScaleCrop>false</ScaleCrop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Garagouni</dc:creator>
  <cp:keywords/>
  <dc:description/>
  <cp:lastModifiedBy>Maria Garagouni</cp:lastModifiedBy>
  <cp:revision>8</cp:revision>
  <dcterms:created xsi:type="dcterms:W3CDTF">2024-12-18T19:09:00Z</dcterms:created>
  <dcterms:modified xsi:type="dcterms:W3CDTF">2024-12-19T02:59:00Z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0x0101009FB6563C956ACD4BA11800481603AD04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