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1F" w:rsidRPr="00C0712B" w:rsidRDefault="00C0712B">
      <w:pPr>
        <w:rPr>
          <w:sz w:val="20"/>
          <w:szCs w:val="20"/>
          <w:lang w:val="nb-NO"/>
        </w:rPr>
      </w:pPr>
      <w:r w:rsidRPr="00C0712B">
        <w:rPr>
          <w:sz w:val="20"/>
          <w:szCs w:val="20"/>
          <w:lang w:val="nb-NO"/>
        </w:rPr>
        <w:t xml:space="preserve">Dette er en forenklet mal for sikkerhetsplan. Vi anbefaler at brukere setter seg inn i kapittel 11 i håndboken for å sikre at alle relevante faktorer som skal inn i en slik plan blir vurdert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01F" w:rsidRPr="003A382B" w:rsidTr="003D1ED6">
        <w:tc>
          <w:tcPr>
            <w:tcW w:w="9062" w:type="dxa"/>
            <w:shd w:val="clear" w:color="auto" w:fill="92D050"/>
          </w:tcPr>
          <w:p w:rsidR="003A382B" w:rsidRDefault="00C0712B" w:rsidP="003A382B">
            <w:pPr>
              <w:rPr>
                <w:sz w:val="52"/>
                <w:szCs w:val="52"/>
                <w:lang w:val="nb-NO"/>
              </w:rPr>
            </w:pPr>
            <w:r>
              <w:rPr>
                <w:sz w:val="52"/>
                <w:szCs w:val="52"/>
                <w:lang w:val="nb-NO"/>
              </w:rPr>
              <w:t>Sikkerhets</w:t>
            </w:r>
            <w:bookmarkStart w:id="0" w:name="_GoBack"/>
            <w:bookmarkEnd w:id="0"/>
            <w:r>
              <w:rPr>
                <w:sz w:val="52"/>
                <w:szCs w:val="52"/>
                <w:lang w:val="nb-NO"/>
              </w:rPr>
              <w:t>plan: (</w:t>
            </w:r>
            <w:r w:rsidR="003A382B">
              <w:rPr>
                <w:sz w:val="52"/>
                <w:szCs w:val="52"/>
                <w:lang w:val="nb-NO"/>
              </w:rPr>
              <w:t>Navn på produkt</w:t>
            </w:r>
            <w:r>
              <w:rPr>
                <w:sz w:val="52"/>
                <w:szCs w:val="52"/>
                <w:lang w:val="nb-NO"/>
              </w:rPr>
              <w:t>)</w:t>
            </w:r>
          </w:p>
          <w:p w:rsidR="00E5501F" w:rsidRPr="003A382B" w:rsidRDefault="00E5501F" w:rsidP="003A382B">
            <w:pPr>
              <w:rPr>
                <w:lang w:val="nb-NO"/>
              </w:rPr>
            </w:pPr>
            <w:r w:rsidRPr="003A382B">
              <w:rPr>
                <w:lang w:val="nb-NO"/>
              </w:rPr>
              <w:t>Revidert</w:t>
            </w:r>
            <w:r w:rsidR="003A382B">
              <w:rPr>
                <w:lang w:val="nb-NO"/>
              </w:rPr>
              <w:t>:</w:t>
            </w:r>
            <w:r w:rsidRPr="003A382B">
              <w:rPr>
                <w:lang w:val="nb-NO"/>
              </w:rPr>
              <w:tab/>
            </w:r>
            <w:r w:rsidRPr="003A382B">
              <w:rPr>
                <w:lang w:val="nb-NO"/>
              </w:rPr>
              <w:tab/>
            </w:r>
            <w:r w:rsidRPr="003A382B">
              <w:rPr>
                <w:lang w:val="nb-NO"/>
              </w:rPr>
              <w:tab/>
            </w:r>
            <w:r w:rsidRPr="003A382B">
              <w:rPr>
                <w:lang w:val="nb-NO"/>
              </w:rPr>
              <w:tab/>
              <w:t xml:space="preserve">Ansvarlig: </w:t>
            </w:r>
          </w:p>
        </w:tc>
      </w:tr>
      <w:tr w:rsidR="00E5501F" w:rsidRPr="003A382B" w:rsidTr="003D1ED6">
        <w:tc>
          <w:tcPr>
            <w:tcW w:w="9062" w:type="dxa"/>
          </w:tcPr>
          <w:p w:rsidR="00866AFE" w:rsidRDefault="00866AFE" w:rsidP="00866AFE">
            <w:pPr>
              <w:pStyle w:val="Overskrift1"/>
              <w:outlineLvl w:val="0"/>
            </w:pPr>
            <w:bookmarkStart w:id="1" w:name="_Toc374561313"/>
            <w:bookmarkStart w:id="2" w:name="_Toc374563366"/>
            <w:r>
              <w:t>Beskrivelse av tur</w:t>
            </w:r>
            <w:r w:rsidR="003A382B">
              <w:t xml:space="preserve"> og viktige risikomomenter:</w:t>
            </w:r>
          </w:p>
          <w:p w:rsidR="003A382B" w:rsidRDefault="003A382B" w:rsidP="003A382B">
            <w:pPr>
              <w:rPr>
                <w:lang w:val="nb-NO"/>
              </w:rPr>
            </w:pPr>
          </w:p>
          <w:p w:rsidR="003A382B" w:rsidRDefault="003A382B" w:rsidP="003A382B">
            <w:pPr>
              <w:rPr>
                <w:lang w:val="nb-NO"/>
              </w:rPr>
            </w:pPr>
          </w:p>
          <w:p w:rsidR="003A382B" w:rsidRPr="003A382B" w:rsidRDefault="003A382B" w:rsidP="003A382B">
            <w:pPr>
              <w:rPr>
                <w:lang w:val="nb-NO"/>
              </w:rPr>
            </w:pPr>
            <w:r>
              <w:rPr>
                <w:lang w:val="nb-NO"/>
              </w:rPr>
              <w:t>Sikkerhetskategori velges (klipp ut alle andre kategorier</w:t>
            </w:r>
            <w:r w:rsidR="00C0712B">
              <w:rPr>
                <w:lang w:val="nb-NO"/>
              </w:rPr>
              <w:t>)</w:t>
            </w:r>
          </w:p>
          <w:tbl>
            <w:tblPr>
              <w:tblW w:w="85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7513"/>
            </w:tblGrid>
            <w:tr w:rsidR="003A382B" w:rsidRPr="003A382B" w:rsidTr="003A382B">
              <w:trPr>
                <w:trHeight w:val="645"/>
              </w:trPr>
              <w:tc>
                <w:tcPr>
                  <w:tcW w:w="10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bookmarkEnd w:id="1"/>
                <w:bookmarkEnd w:id="2"/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b/>
                      <w:bCs/>
                      <w:sz w:val="24"/>
                      <w:lang w:val="nb-NO"/>
                    </w:rPr>
                    <w:t>Risiko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lang w:val="nb-NO"/>
                    </w:rPr>
                    <w:t>-</w:t>
                  </w:r>
                  <w:r w:rsidRPr="003A382B">
                    <w:rPr>
                      <w:rFonts w:ascii="Calibri" w:eastAsia="Times New Roman" w:hAnsi="Calibri" w:cs="Calibri"/>
                      <w:b/>
                      <w:bCs/>
                      <w:sz w:val="24"/>
                      <w:lang w:val="nb-NO"/>
                    </w:rPr>
                    <w:t>kategori</w:t>
                  </w:r>
                </w:p>
              </w:tc>
              <w:tc>
                <w:tcPr>
                  <w:tcW w:w="75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b/>
                      <w:bCs/>
                      <w:sz w:val="24"/>
                      <w:lang w:val="nb-NO"/>
                    </w:rPr>
                    <w:t>Produktkategorier</w:t>
                  </w:r>
                </w:p>
              </w:tc>
            </w:tr>
            <w:tr w:rsidR="003A382B" w:rsidRPr="003A382B" w:rsidTr="003A382B">
              <w:trPr>
                <w:trHeight w:val="555"/>
              </w:trPr>
              <w:tc>
                <w:tcPr>
                  <w:tcW w:w="10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1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Aktiviteten med minimal risiko bortsett fra hverdagsrisiko. Kan gjennomføres av alle med normal helse</w:t>
                  </w:r>
                </w:p>
              </w:tc>
            </w:tr>
            <w:tr w:rsidR="003A382B" w:rsidRPr="003A382B" w:rsidTr="003A382B">
              <w:trPr>
                <w:trHeight w:val="765"/>
              </w:trPr>
              <w:tc>
                <w:tcPr>
                  <w:tcW w:w="10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2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Aktiviteter med liten risiko, bortsett fra hverdagsrisiko. De fleste mennesker med normal helse og fysisk form kan gjennomføre. Få ulykker og små skader som kan behandles lokalt</w:t>
                  </w:r>
                </w:p>
              </w:tc>
            </w:tr>
            <w:tr w:rsidR="003A382B" w:rsidRPr="003A382B" w:rsidTr="003A382B">
              <w:trPr>
                <w:trHeight w:val="780"/>
              </w:trPr>
              <w:tc>
                <w:tcPr>
                  <w:tcW w:w="10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3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 xml:space="preserve">Aktiviteter med noe risiko. Passer for mennesker med god helse. Det skjer enkelte ulykker som kan kreve profesjonell hjelp. </w:t>
                  </w:r>
                </w:p>
              </w:tc>
            </w:tr>
            <w:tr w:rsidR="003A382B" w:rsidRPr="003A382B" w:rsidTr="003A382B">
              <w:trPr>
                <w:trHeight w:val="1170"/>
              </w:trPr>
              <w:tc>
                <w:tcPr>
                  <w:tcW w:w="10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4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Aktiviteten med betydelig risiko. Passer for mennesker med god helse og spesialiserte ferdigheter/erfaring i aktiviteten. Ulykker skjer og kan kreve profesjonell hjelp. Om ikke regelverk og direktiver fra leverandør følges kan man utsettes for ulykker som resulterer i alvorlige ulykker</w:t>
                  </w:r>
                </w:p>
              </w:tc>
            </w:tr>
            <w:tr w:rsidR="003A382B" w:rsidRPr="003A382B" w:rsidTr="003A382B">
              <w:trPr>
                <w:trHeight w:val="960"/>
              </w:trPr>
              <w:tc>
                <w:tcPr>
                  <w:tcW w:w="10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5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 xml:space="preserve">Aktivitet har høy risiko og medfører fare for alvorlige ulykker. Passer for mennesker med ekstreme ferdigheter og fysisk form. Deltakelse på eget ansvar. </w:t>
                  </w:r>
                </w:p>
              </w:tc>
            </w:tr>
            <w:tr w:rsidR="003A382B" w:rsidRPr="003A382B" w:rsidTr="003A382B">
              <w:trPr>
                <w:trHeight w:val="900"/>
              </w:trPr>
              <w:tc>
                <w:tcPr>
                  <w:tcW w:w="10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6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vAlign w:val="center"/>
                  <w:hideMark/>
                </w:tcPr>
                <w:p w:rsidR="003A382B" w:rsidRPr="003A382B" w:rsidRDefault="003A382B" w:rsidP="003A382B">
                  <w:pPr>
                    <w:spacing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</w:pPr>
                  <w:r w:rsidRPr="003A382B">
                    <w:rPr>
                      <w:rFonts w:ascii="Calibri" w:eastAsia="Times New Roman" w:hAnsi="Calibri" w:cs="Calibri"/>
                      <w:sz w:val="20"/>
                      <w:szCs w:val="20"/>
                      <w:lang w:val="nb-NO"/>
                    </w:rPr>
                    <w:t>Aktivitet med ekstremt høy risiko. Gjennomføres normalt ikke av kommersielle reiselivsbedrifter</w:t>
                  </w:r>
                </w:p>
              </w:tc>
            </w:tr>
          </w:tbl>
          <w:p w:rsidR="00866AFE" w:rsidRDefault="00866AFE" w:rsidP="00866AFE">
            <w:pPr>
              <w:pStyle w:val="Overskrift1"/>
              <w:outlineLvl w:val="0"/>
            </w:pPr>
          </w:p>
          <w:p w:rsidR="00E5501F" w:rsidRPr="00F755C2" w:rsidRDefault="00E5501F" w:rsidP="00E5501F">
            <w:pPr>
              <w:pStyle w:val="Overskrift1"/>
              <w:outlineLvl w:val="0"/>
            </w:pPr>
          </w:p>
        </w:tc>
      </w:tr>
      <w:tr w:rsidR="00E5501F" w:rsidRPr="003A382B" w:rsidTr="003D1ED6">
        <w:tc>
          <w:tcPr>
            <w:tcW w:w="9062" w:type="dxa"/>
          </w:tcPr>
          <w:p w:rsidR="003A382B" w:rsidRPr="00C0712B" w:rsidRDefault="003A382B" w:rsidP="003A382B">
            <w:pPr>
              <w:rPr>
                <w:b/>
              </w:rPr>
            </w:pPr>
            <w:r w:rsidRPr="00C0712B">
              <w:rPr>
                <w:b/>
              </w:rPr>
              <w:t>Relevante lover</w:t>
            </w:r>
          </w:p>
          <w:p w:rsidR="00866AFE" w:rsidRDefault="00866AFE" w:rsidP="00866AFE">
            <w:pPr>
              <w:pStyle w:val="Listeavsnitt"/>
              <w:numPr>
                <w:ilvl w:val="0"/>
                <w:numId w:val="14"/>
              </w:numPr>
            </w:pPr>
            <w:r w:rsidRPr="00116DDB">
              <w:t>Arbeidsmiljølov</w:t>
            </w:r>
            <w:r>
              <w:t xml:space="preserve">en: </w:t>
            </w:r>
            <w:hyperlink r:id="rId7" w:history="1">
              <w:r w:rsidRPr="0096354C">
                <w:rPr>
                  <w:rStyle w:val="Hyperkobling"/>
                </w:rPr>
                <w:t>https://lovdata.no/dokument/NL/lov/2005-06-17-62</w:t>
              </w:r>
            </w:hyperlink>
          </w:p>
          <w:p w:rsidR="00866AFE" w:rsidRPr="0047460E" w:rsidRDefault="00866AFE" w:rsidP="00866AFE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t>I</w:t>
            </w:r>
            <w:r w:rsidRPr="00116DDB">
              <w:t>nternkontroll</w:t>
            </w:r>
            <w:r>
              <w:t>forskriften:</w:t>
            </w:r>
            <w:r w:rsidRPr="0047460E">
              <w:t xml:space="preserve"> </w:t>
            </w:r>
            <w:hyperlink r:id="rId8" w:history="1">
              <w:r w:rsidRPr="0047460E">
                <w:rPr>
                  <w:rStyle w:val="Hyperkobling"/>
                  <w:sz w:val="18"/>
                  <w:szCs w:val="18"/>
                </w:rPr>
                <w:t>https://lovdata.no/dokument/SF/forskrift/1996-12-06-1127?q=internkontrollforskriften</w:t>
              </w:r>
            </w:hyperlink>
          </w:p>
          <w:p w:rsidR="00866AFE" w:rsidRDefault="00866AFE" w:rsidP="00866AFE">
            <w:pPr>
              <w:pStyle w:val="Listeavsnitt"/>
              <w:numPr>
                <w:ilvl w:val="0"/>
                <w:numId w:val="14"/>
              </w:numPr>
            </w:pPr>
            <w:r w:rsidRPr="0047460E">
              <w:t>Lov om kontroll med produkter og forbrukertjenester</w:t>
            </w:r>
            <w:r>
              <w:t xml:space="preserve">: </w:t>
            </w:r>
            <w:hyperlink r:id="rId9" w:history="1">
              <w:r w:rsidRPr="0096354C">
                <w:rPr>
                  <w:rStyle w:val="Hyperkobling"/>
                </w:rPr>
                <w:t>https://lovdata.no/dokument/NL/lov/1976-06-11-79?q=produkt</w:t>
              </w:r>
            </w:hyperlink>
          </w:p>
          <w:p w:rsidR="00866AFE" w:rsidRDefault="00866AFE" w:rsidP="00866AFE">
            <w:pPr>
              <w:pStyle w:val="Listeavsnitt"/>
              <w:numPr>
                <w:ilvl w:val="0"/>
                <w:numId w:val="14"/>
              </w:numPr>
            </w:pPr>
            <w:r w:rsidRPr="0047460E">
              <w:t>Lov om friluftslivet (friluftsloven)</w:t>
            </w:r>
            <w:r>
              <w:t xml:space="preserve">: </w:t>
            </w:r>
            <w:hyperlink r:id="rId10" w:history="1">
              <w:r w:rsidRPr="0096354C">
                <w:rPr>
                  <w:rStyle w:val="Hyperkobling"/>
                </w:rPr>
                <w:t>https://lovdata.no/dokument/NL/lov/1957-06-28-16?q=friluft</w:t>
              </w:r>
            </w:hyperlink>
          </w:p>
          <w:p w:rsidR="00E5501F" w:rsidRPr="00E5501F" w:rsidRDefault="00E5501F" w:rsidP="00AC6180">
            <w:pPr>
              <w:pStyle w:val="Listeavsnitt"/>
              <w:spacing w:before="100" w:beforeAutospacing="1" w:after="100" w:afterAutospacing="1" w:line="240" w:lineRule="auto"/>
            </w:pPr>
          </w:p>
        </w:tc>
      </w:tr>
      <w:tr w:rsidR="00E5501F" w:rsidRPr="003A382B" w:rsidTr="003D1ED6">
        <w:tc>
          <w:tcPr>
            <w:tcW w:w="9062" w:type="dxa"/>
          </w:tcPr>
          <w:p w:rsidR="00866AFE" w:rsidRPr="00866AFE" w:rsidRDefault="00866AFE" w:rsidP="00866AFE">
            <w:pPr>
              <w:spacing w:after="160" w:line="259" w:lineRule="auto"/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  <w:t>Generelle sikkerhet</w:t>
            </w:r>
          </w:p>
          <w:p w:rsidR="00866AFE" w:rsidRPr="00866AFE" w:rsidRDefault="00866AFE" w:rsidP="00866AFE">
            <w:pPr>
              <w:keepNext/>
              <w:keepLines/>
              <w:spacing w:before="200" w:line="259" w:lineRule="auto"/>
              <w:outlineLvl w:val="2"/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</w:pPr>
            <w:r w:rsidRPr="00866AFE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lastRenderedPageBreak/>
              <w:t>Avklaring av ansvarsforhold i forberedelse og gjennomføring</w:t>
            </w: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Guiden er ansvarlig for:</w:t>
            </w:r>
          </w:p>
          <w:p w:rsidR="00866AFE" w:rsidRPr="00866AFE" w:rsidRDefault="00866AFE" w:rsidP="00866AFE">
            <w:pPr>
              <w:spacing w:after="160" w:line="360" w:lineRule="auto"/>
              <w:ind w:left="360"/>
              <w:contextualSpacing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</w:p>
          <w:p w:rsidR="00C0712B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Bedriftens leder har ansvar for</w:t>
            </w:r>
            <w:r w:rsidR="003A382B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:</w:t>
            </w:r>
            <w:r w:rsidR="003A382B"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 </w:t>
            </w:r>
          </w:p>
          <w:p w:rsidR="00C0712B" w:rsidRDefault="00C0712B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Generelle rutiner ved ulykker:</w:t>
            </w:r>
          </w:p>
          <w:p w:rsidR="00C0712B" w:rsidRDefault="00C0712B" w:rsidP="00866AFE">
            <w:pPr>
              <w:spacing w:after="160" w:line="360" w:lineRule="auto"/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  <w:t>Eksempel:</w:t>
            </w: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  <w:t>Ved alvorlig ulykker, skade</w:t>
            </w:r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  melder guide inn til relevant medisinsk assistanse </w:t>
            </w: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color w:val="FF0000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color w:val="FF0000"/>
                <w:sz w:val="22"/>
                <w:szCs w:val="22"/>
                <w:lang w:val="nb-NO" w:eastAsia="en-US"/>
              </w:rPr>
              <w:t>AMK: ØYEBLIKKELIG HJELP TELEFON 113.</w:t>
            </w: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color w:val="FF0000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color w:val="FF0000"/>
                <w:sz w:val="22"/>
                <w:szCs w:val="22"/>
                <w:lang w:val="nb-NO" w:eastAsia="en-US"/>
              </w:rPr>
              <w:t xml:space="preserve">Legevakt </w:t>
            </w:r>
            <w:hyperlink r:id="rId11" w:history="1">
              <w:r w:rsidRPr="00866AFE">
                <w:rPr>
                  <w:rFonts w:ascii="Cambria" w:eastAsia="Cambria" w:hAnsi="Cambria" w:cs="Times New Roman"/>
                  <w:color w:val="0000FF"/>
                  <w:sz w:val="22"/>
                  <w:szCs w:val="22"/>
                  <w:u w:val="single"/>
                  <w:lang w:val="nb-NO" w:eastAsia="en-US"/>
                </w:rPr>
                <w:t>116117</w:t>
              </w:r>
            </w:hyperlink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 (</w:t>
            </w:r>
            <w:r w:rsidR="003A382B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 Lokalt nummer fylles in )</w:t>
            </w:r>
          </w:p>
          <w:p w:rsidR="003A382B" w:rsidRDefault="003A382B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Ved mindre skader som krever assistanse melder guide inn til daglig leder. </w:t>
            </w: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Guide er kontaktpunkt med helsepersonell. All annen kommunikasjon med media, eller slektninger etc. er daglig leders ansvar. </w:t>
            </w:r>
          </w:p>
          <w:p w:rsidR="00866AFE" w:rsidRP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i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Guiden har lederansvar på turen og gjester må i samtykke i dette i vilkårsskjema. (eller booking vilkår)</w:t>
            </w:r>
          </w:p>
          <w:p w:rsidR="00866AFE" w:rsidRPr="00866AFE" w:rsidRDefault="00866AFE" w:rsidP="00866AFE">
            <w:pPr>
              <w:keepNext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bookmarkStart w:id="3" w:name="_Toc480877753"/>
            <w:bookmarkStart w:id="4" w:name="_Toc490129162"/>
            <w:bookmarkStart w:id="5" w:name="_Toc374561317"/>
            <w:bookmarkStart w:id="6" w:name="_Toc374563370"/>
            <w:r w:rsidRPr="00866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Bemanning, arbeidstid</w:t>
            </w:r>
            <w:bookmarkEnd w:id="3"/>
            <w:r w:rsidRPr="00866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og overskudd</w:t>
            </w:r>
            <w:bookmarkEnd w:id="4"/>
            <w:bookmarkEnd w:id="5"/>
            <w:bookmarkEnd w:id="6"/>
          </w:p>
          <w:p w:rsidR="00866AFE" w:rsidRPr="00F30F85" w:rsidRDefault="003A382B" w:rsidP="00F30F85">
            <w:pPr>
              <w:pStyle w:val="Listeavsnitt"/>
              <w:numPr>
                <w:ilvl w:val="0"/>
                <w:numId w:val="31"/>
              </w:numPr>
              <w:spacing w:line="360" w:lineRule="auto"/>
              <w:rPr>
                <w:rFonts w:ascii="Cambria" w:eastAsia="Cambria" w:hAnsi="Cambria" w:cs="Times New Roman"/>
              </w:rPr>
            </w:pPr>
            <w:r w:rsidRPr="00F30F85">
              <w:rPr>
                <w:rFonts w:ascii="Cambria" w:eastAsia="Cambria" w:hAnsi="Cambria" w:cs="Times New Roman"/>
              </w:rPr>
              <w:t>Her legges inn tiltak som sørger for at bedriften følger arbeidsmiljøloven</w:t>
            </w:r>
            <w:r w:rsidR="00F30F85" w:rsidRPr="00F30F85">
              <w:rPr>
                <w:rFonts w:ascii="Cambria" w:eastAsia="Cambria" w:hAnsi="Cambria" w:cs="Times New Roman"/>
              </w:rPr>
              <w:t xml:space="preserve"> og andre avtaler</w:t>
            </w:r>
            <w:r w:rsidRPr="00F30F85">
              <w:rPr>
                <w:rFonts w:ascii="Cambria" w:eastAsia="Cambria" w:hAnsi="Cambria" w:cs="Times New Roman"/>
              </w:rPr>
              <w:t xml:space="preserve"> og </w:t>
            </w:r>
            <w:r w:rsidR="00F30F85" w:rsidRPr="00F30F85">
              <w:rPr>
                <w:rFonts w:ascii="Cambria" w:eastAsia="Cambria" w:hAnsi="Cambria" w:cs="Times New Roman"/>
              </w:rPr>
              <w:t xml:space="preserve">andre tiltak som bidrar til at ansatte </w:t>
            </w:r>
            <w:r w:rsidRPr="00F30F85">
              <w:rPr>
                <w:rFonts w:ascii="Cambria" w:eastAsia="Cambria" w:hAnsi="Cambria" w:cs="Times New Roman"/>
              </w:rPr>
              <w:t>ikke blir overbelastet</w:t>
            </w:r>
          </w:p>
          <w:p w:rsidR="00866AFE" w:rsidRPr="00866AFE" w:rsidRDefault="00866AFE" w:rsidP="00866AFE">
            <w:pPr>
              <w:keepNext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866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Sikkerhetsutstyr </w:t>
            </w:r>
          </w:p>
          <w:p w:rsidR="00E5501F" w:rsidRPr="003A382B" w:rsidRDefault="003A382B" w:rsidP="003A382B">
            <w:pPr>
              <w:spacing w:after="160" w:line="360" w:lineRule="auto"/>
              <w:rPr>
                <w:lang w:val="nb-NO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Her legges inn liste over og regler for bruk av sikkerhetsutstyr, blant annet i forhold til førstehjelp</w:t>
            </w:r>
          </w:p>
        </w:tc>
      </w:tr>
      <w:tr w:rsidR="00E5501F" w:rsidRPr="003A382B" w:rsidTr="003D1ED6">
        <w:tc>
          <w:tcPr>
            <w:tcW w:w="9062" w:type="dxa"/>
          </w:tcPr>
          <w:p w:rsidR="00866AFE" w:rsidRPr="00866AFE" w:rsidRDefault="00866AFE" w:rsidP="00866AFE">
            <w:pPr>
              <w:keepNext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866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Avviksrutiner</w:t>
            </w:r>
          </w:p>
          <w:p w:rsidR="00A35185" w:rsidRDefault="003A382B" w:rsidP="003A382B">
            <w:pPr>
              <w:spacing w:after="160" w:line="360" w:lineRule="auto"/>
              <w:ind w:left="360"/>
              <w:contextualSpacing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Her legges inn rutinene for når og hvordan det skal rapporteres om ulykker, nestenulykker og andre uønskede hendelser. </w:t>
            </w:r>
          </w:p>
          <w:p w:rsidR="00866AFE" w:rsidRPr="00866AFE" w:rsidRDefault="00A35185" w:rsidP="00A35185">
            <w:pPr>
              <w:spacing w:after="160" w:line="360" w:lineRule="auto"/>
              <w:ind w:left="360"/>
              <w:contextualSpacing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For eksempel at </w:t>
            </w:r>
            <w:r w:rsidR="00866AFE"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Guide har ansvar for skriving av avviksrapport ved ulykker, nestenulykker og andre uønskede hendelser</w:t>
            </w: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. </w:t>
            </w:r>
            <w:r w:rsidR="00866AFE" w:rsidRPr="00866AFE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Daglig leder har ansvar for behandling og analyse av avvik</w:t>
            </w:r>
          </w:p>
          <w:p w:rsidR="00E5501F" w:rsidRPr="00BE7412" w:rsidRDefault="00E5501F" w:rsidP="003D1ED6">
            <w:pPr>
              <w:rPr>
                <w:lang w:val="nb-NO"/>
              </w:rPr>
            </w:pPr>
          </w:p>
        </w:tc>
      </w:tr>
      <w:tr w:rsidR="00E5501F" w:rsidRPr="003A382B" w:rsidTr="00640EA3">
        <w:trPr>
          <w:trHeight w:val="4243"/>
        </w:trPr>
        <w:tc>
          <w:tcPr>
            <w:tcW w:w="9062" w:type="dxa"/>
          </w:tcPr>
          <w:p w:rsidR="00866AFE" w:rsidRDefault="00866AFE" w:rsidP="00866AFE">
            <w:pPr>
              <w:spacing w:after="160" w:line="259" w:lineRule="auto"/>
              <w:rPr>
                <w:rFonts w:ascii="Cambria" w:eastAsia="Cambria" w:hAnsi="Cambria" w:cs="Times New Roman"/>
                <w:b/>
                <w:sz w:val="28"/>
                <w:szCs w:val="28"/>
                <w:lang w:val="nb-NO" w:eastAsia="en-US"/>
              </w:rPr>
            </w:pPr>
            <w:bookmarkStart w:id="7" w:name="_Toc374561320"/>
            <w:bookmarkStart w:id="8" w:name="_Toc374563373"/>
            <w:r w:rsidRPr="00866AFE">
              <w:rPr>
                <w:rFonts w:ascii="Cambria" w:eastAsia="Cambria" w:hAnsi="Cambria" w:cs="Times New Roman"/>
                <w:b/>
                <w:sz w:val="28"/>
                <w:szCs w:val="28"/>
                <w:lang w:val="nb-NO" w:eastAsia="en-US"/>
              </w:rPr>
              <w:lastRenderedPageBreak/>
              <w:t>Gjennomføring av tur - sikkerhetsrutiner og sjekklister</w:t>
            </w:r>
            <w:bookmarkEnd w:id="7"/>
            <w:bookmarkEnd w:id="8"/>
            <w:r w:rsidRPr="00866AFE">
              <w:rPr>
                <w:rFonts w:ascii="Cambria" w:eastAsia="Cambria" w:hAnsi="Cambria" w:cs="Times New Roman"/>
                <w:b/>
                <w:sz w:val="28"/>
                <w:szCs w:val="28"/>
                <w:lang w:val="nb-NO" w:eastAsia="en-US"/>
              </w:rPr>
              <w:t xml:space="preserve"> </w:t>
            </w:r>
            <w:bookmarkStart w:id="9" w:name="_Toc374562194"/>
            <w:bookmarkStart w:id="10" w:name="_Toc374563374"/>
          </w:p>
          <w:p w:rsidR="00A35185" w:rsidRPr="00866AFE" w:rsidRDefault="00A35185" w:rsidP="00866AFE">
            <w:pPr>
              <w:spacing w:after="160" w:line="259" w:lineRule="auto"/>
              <w:rPr>
                <w:rFonts w:ascii="Cambria" w:eastAsia="Cambria" w:hAnsi="Cambria" w:cs="Times New Roman"/>
                <w:b/>
                <w:sz w:val="28"/>
                <w:szCs w:val="28"/>
                <w:lang w:val="nb-NO" w:eastAsia="en-US"/>
              </w:rPr>
            </w:pPr>
            <w:r>
              <w:rPr>
                <w:rFonts w:ascii="Cambria" w:eastAsia="Cambria" w:hAnsi="Cambria" w:cs="Times New Roman"/>
                <w:b/>
                <w:sz w:val="28"/>
                <w:szCs w:val="28"/>
                <w:lang w:val="nb-NO" w:eastAsia="en-US"/>
              </w:rPr>
              <w:t xml:space="preserve">Her må hver enkelt bedrift bestemme et innhold ut fra produkt og kompetanse hos ansatte. </w:t>
            </w:r>
          </w:p>
          <w:p w:rsidR="00866AFE" w:rsidRPr="00866AFE" w:rsidRDefault="00866AFE" w:rsidP="00866AFE">
            <w:pPr>
              <w:keepNext/>
              <w:keepLines/>
              <w:spacing w:before="200" w:line="259" w:lineRule="auto"/>
              <w:outlineLvl w:val="2"/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</w:pPr>
            <w:r w:rsidRPr="00866AFE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>Fase 1: Kartlegging - Første dialog med gjestene ved bestilling før turen:</w:t>
            </w:r>
            <w:bookmarkEnd w:id="9"/>
            <w:bookmarkEnd w:id="10"/>
          </w:p>
          <w:p w:rsidR="00F30F85" w:rsidRDefault="00C0712B" w:rsidP="00866AFE">
            <w:pPr>
              <w:keepNext/>
              <w:keepLines/>
              <w:spacing w:before="200" w:line="259" w:lineRule="auto"/>
              <w:outlineLvl w:val="2"/>
              <w:rPr>
                <w:rFonts w:ascii="Calibri" w:eastAsia="MS Gothic" w:hAnsi="Calibri" w:cs="Times New Roman"/>
                <w:bCs/>
                <w:sz w:val="22"/>
                <w:szCs w:val="22"/>
                <w:lang w:val="nb-NO" w:eastAsia="en-US"/>
              </w:rPr>
            </w:pPr>
            <w:bookmarkStart w:id="11" w:name="_Toc374562195"/>
            <w:bookmarkStart w:id="12" w:name="_Toc374563375"/>
            <w:r w:rsidRPr="00C0712B">
              <w:rPr>
                <w:rFonts w:ascii="Calibri" w:eastAsia="MS Gothic" w:hAnsi="Calibri" w:cs="Times New Roman"/>
                <w:bCs/>
                <w:sz w:val="22"/>
                <w:szCs w:val="22"/>
                <w:lang w:val="nb-NO" w:eastAsia="en-US"/>
              </w:rPr>
              <w:t xml:space="preserve">Beskrive rutiner og metodikk for å sikre at </w:t>
            </w:r>
            <w:r w:rsidR="00F30F85">
              <w:rPr>
                <w:rFonts w:ascii="Calibri" w:eastAsia="MS Gothic" w:hAnsi="Calibri" w:cs="Times New Roman"/>
                <w:bCs/>
                <w:sz w:val="22"/>
                <w:szCs w:val="22"/>
                <w:lang w:val="nb-NO" w:eastAsia="en-US"/>
              </w:rPr>
              <w:t>man kan gjennomføre produktet på en sikker og kvalitetsmessig god måte. Aktuelle faktorer å undersøke:</w:t>
            </w:r>
          </w:p>
          <w:p w:rsidR="00F30F85" w:rsidRPr="00F30F85" w:rsidRDefault="00F30F85" w:rsidP="00F30F85">
            <w:pPr>
              <w:numPr>
                <w:ilvl w:val="0"/>
                <w:numId w:val="32"/>
              </w:numPr>
              <w:spacing w:after="160" w:line="240" w:lineRule="auto"/>
              <w:contextualSpacing/>
              <w:jc w:val="both"/>
              <w:rPr>
                <w:rFonts w:eastAsia="Cambria" w:cs="Times New Roman"/>
                <w:sz w:val="24"/>
                <w:lang w:val="nb-NO" w:eastAsia="en-US"/>
              </w:rPr>
            </w:pPr>
            <w:r w:rsidRPr="00F30F85">
              <w:rPr>
                <w:rFonts w:eastAsia="Cambria" w:cs="Times New Roman"/>
                <w:sz w:val="24"/>
                <w:lang w:val="nb-NO" w:eastAsia="en-US"/>
              </w:rPr>
              <w:t>Deltagernes ferdigheter i aktiviteten</w:t>
            </w:r>
          </w:p>
          <w:p w:rsidR="00F30F85" w:rsidRPr="00F30F85" w:rsidRDefault="00F30F85" w:rsidP="00F30F85">
            <w:pPr>
              <w:numPr>
                <w:ilvl w:val="0"/>
                <w:numId w:val="32"/>
              </w:numPr>
              <w:spacing w:after="160" w:line="240" w:lineRule="auto"/>
              <w:contextualSpacing/>
              <w:jc w:val="both"/>
              <w:rPr>
                <w:rFonts w:eastAsia="Cambria" w:cs="Times New Roman"/>
                <w:sz w:val="24"/>
                <w:lang w:val="nb-NO" w:eastAsia="en-US"/>
              </w:rPr>
            </w:pPr>
            <w:r w:rsidRPr="00F30F85">
              <w:rPr>
                <w:rFonts w:eastAsia="Cambria" w:cs="Times New Roman"/>
                <w:sz w:val="24"/>
                <w:lang w:val="nb-NO" w:eastAsia="en-US"/>
              </w:rPr>
              <w:t>Deltagernes fysiske forutsetninger for å delta</w:t>
            </w:r>
          </w:p>
          <w:p w:rsidR="00F30F85" w:rsidRPr="00F30F85" w:rsidRDefault="00F30F85" w:rsidP="00F30F85">
            <w:pPr>
              <w:numPr>
                <w:ilvl w:val="0"/>
                <w:numId w:val="32"/>
              </w:numPr>
              <w:spacing w:after="160" w:line="240" w:lineRule="auto"/>
              <w:contextualSpacing/>
              <w:jc w:val="both"/>
              <w:rPr>
                <w:rFonts w:eastAsia="Cambria" w:cs="Times New Roman"/>
                <w:sz w:val="24"/>
                <w:lang w:val="nb-NO" w:eastAsia="en-US"/>
              </w:rPr>
            </w:pPr>
            <w:r w:rsidRPr="00F30F85">
              <w:rPr>
                <w:rFonts w:eastAsia="Cambria" w:cs="Times New Roman"/>
                <w:sz w:val="24"/>
                <w:lang w:val="nb-NO" w:eastAsia="en-US"/>
              </w:rPr>
              <w:t>Deltagernes holdninger og motivasjon</w:t>
            </w:r>
          </w:p>
          <w:p w:rsidR="00F30F85" w:rsidRPr="00F30F85" w:rsidRDefault="00F30F85" w:rsidP="00F30F85">
            <w:pPr>
              <w:numPr>
                <w:ilvl w:val="0"/>
                <w:numId w:val="32"/>
              </w:numPr>
              <w:spacing w:after="160" w:line="240" w:lineRule="auto"/>
              <w:contextualSpacing/>
              <w:jc w:val="both"/>
              <w:rPr>
                <w:rFonts w:eastAsia="Cambria" w:cs="Times New Roman"/>
                <w:sz w:val="24"/>
                <w:lang w:val="nb-NO" w:eastAsia="en-US"/>
              </w:rPr>
            </w:pPr>
            <w:r w:rsidRPr="00F30F85">
              <w:rPr>
                <w:rFonts w:eastAsia="Cambria" w:cs="Times New Roman"/>
                <w:sz w:val="24"/>
                <w:lang w:val="nb-NO" w:eastAsia="en-US"/>
              </w:rPr>
              <w:t>Deltagernes risikovillighet</w:t>
            </w:r>
          </w:p>
          <w:p w:rsidR="00F30F85" w:rsidRPr="00F30F85" w:rsidRDefault="00F30F85" w:rsidP="00F30F85">
            <w:pPr>
              <w:numPr>
                <w:ilvl w:val="0"/>
                <w:numId w:val="32"/>
              </w:numPr>
              <w:spacing w:after="160" w:line="240" w:lineRule="auto"/>
              <w:contextualSpacing/>
              <w:jc w:val="both"/>
              <w:rPr>
                <w:rFonts w:eastAsia="Cambria" w:cs="Times New Roman"/>
                <w:sz w:val="24"/>
                <w:lang w:val="nb-NO" w:eastAsia="en-US"/>
              </w:rPr>
            </w:pPr>
            <w:r w:rsidRPr="00F30F85">
              <w:rPr>
                <w:rFonts w:eastAsia="Cambria" w:cs="Times New Roman"/>
                <w:sz w:val="24"/>
                <w:lang w:val="nb-NO" w:eastAsia="en-US"/>
              </w:rPr>
              <w:t>Deltagernes bakgrunn og kultur</w:t>
            </w:r>
          </w:p>
          <w:p w:rsidR="00F30F85" w:rsidRPr="00F30F85" w:rsidRDefault="00F30F85" w:rsidP="00F30F85">
            <w:pPr>
              <w:numPr>
                <w:ilvl w:val="0"/>
                <w:numId w:val="32"/>
              </w:numPr>
              <w:spacing w:after="160" w:line="240" w:lineRule="auto"/>
              <w:contextualSpacing/>
              <w:jc w:val="both"/>
              <w:rPr>
                <w:rFonts w:eastAsia="Cambria" w:cs="Times New Roman"/>
                <w:sz w:val="24"/>
                <w:lang w:val="nb-NO" w:eastAsia="en-US"/>
              </w:rPr>
            </w:pPr>
            <w:r w:rsidRPr="00F30F85">
              <w:rPr>
                <w:rFonts w:eastAsia="Cambria" w:cs="Times New Roman"/>
                <w:sz w:val="24"/>
                <w:lang w:val="nb-NO" w:eastAsia="en-US"/>
              </w:rPr>
              <w:t>Deltagernes språk og eventuelt andre momenter i forhold til kommunikasjon med gjestene</w:t>
            </w:r>
          </w:p>
          <w:p w:rsidR="00F30F85" w:rsidRDefault="00F30F85" w:rsidP="00866AFE">
            <w:pPr>
              <w:keepNext/>
              <w:keepLines/>
              <w:spacing w:before="200" w:line="259" w:lineRule="auto"/>
              <w:outlineLvl w:val="2"/>
              <w:rPr>
                <w:rFonts w:ascii="Calibri" w:eastAsia="MS Gothic" w:hAnsi="Calibri" w:cs="Times New Roman"/>
                <w:bCs/>
                <w:sz w:val="22"/>
                <w:szCs w:val="22"/>
                <w:lang w:val="nb-NO" w:eastAsia="en-US"/>
              </w:rPr>
            </w:pPr>
          </w:p>
          <w:p w:rsidR="00866AFE" w:rsidRPr="00866AFE" w:rsidRDefault="00F30F85" w:rsidP="00866AFE">
            <w:pPr>
              <w:keepNext/>
              <w:keepLines/>
              <w:spacing w:before="200" w:line="259" w:lineRule="auto"/>
              <w:outlineLvl w:val="2"/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</w:pPr>
            <w:r w:rsidRPr="00866AFE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 xml:space="preserve"> </w:t>
            </w:r>
            <w:r w:rsidR="00866AFE" w:rsidRPr="00866AFE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>Fase 2: Guidemøte</w:t>
            </w:r>
            <w:bookmarkEnd w:id="11"/>
            <w:bookmarkEnd w:id="12"/>
            <w:r w:rsidR="00A35185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>,</w:t>
            </w:r>
            <w:r w:rsidR="00866AFE" w:rsidRPr="00866AFE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 xml:space="preserve"> </w:t>
            </w:r>
            <w:r w:rsidR="00A35185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>bedriftsmøte planlegging</w:t>
            </w:r>
            <w:r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 xml:space="preserve"> før man møter gjester</w:t>
            </w:r>
          </w:p>
          <w:p w:rsidR="00C0712B" w:rsidRDefault="00C0712B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Beskrive rutiner, planer og metodikk for å forberede ansatte for den spesifikke turen slik at sikkerhet blir ivaretatt</w:t>
            </w:r>
            <w:r w:rsidR="00F30F85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. Dette innebærer blant annet å se nærmere på informasjon fra fase 1 og hva men vet i forhold til miljøpåvirkning og relevante risikofaktorer fra risikoanalysen. </w:t>
            </w:r>
          </w:p>
          <w:p w:rsidR="00866AFE" w:rsidRDefault="00866AFE" w:rsidP="00866AFE">
            <w:pPr>
              <w:spacing w:after="160" w:line="360" w:lineRule="auto"/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</w:pPr>
            <w:r w:rsidRPr="00866AFE"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  <w:t>Fase 3: Møte med gjestene</w:t>
            </w:r>
          </w:p>
          <w:p w:rsidR="00C0712B" w:rsidRDefault="00C0712B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b/>
                <w:sz w:val="22"/>
                <w:szCs w:val="22"/>
                <w:lang w:val="nb-NO" w:eastAsia="en-US"/>
              </w:rPr>
              <w:t xml:space="preserve">Beskrive </w:t>
            </w: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rutiner, planer og metodikk for å forberede gjestene på turen. </w:t>
            </w:r>
            <w:r w:rsidR="00640EA3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Aktuelle momenter: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Ansvarsavklaring – Gjestenes ansvar, guidenes ansvar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Gruppas og guidens forventning til hver enkelt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Forventningsavklaring - Hva kan du forvente av dagens tur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Gruppas dagsform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 xml:space="preserve">Momenter fra guidemøte 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Turalternativer og justering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Ruta med momenter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 xml:space="preserve">Utfordring fra guidemøte 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Utstyr: fordeling og sjekkrutiner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Håndtering av u</w:t>
            </w:r>
            <w:r w:rsidRPr="00640EA3">
              <w:rPr>
                <w:rFonts w:ascii="Cambria" w:eastAsia="Cambria" w:hAnsi="Cambria" w:cs="Times New Roman"/>
              </w:rPr>
              <w:t>lykke</w:t>
            </w:r>
            <w:r>
              <w:rPr>
                <w:rFonts w:ascii="Cambria" w:eastAsia="Cambria" w:hAnsi="Cambria" w:cs="Times New Roman"/>
              </w:rPr>
              <w:t>r</w:t>
            </w:r>
            <w:r w:rsidRPr="00640EA3">
              <w:rPr>
                <w:rFonts w:ascii="Cambria" w:eastAsia="Cambria" w:hAnsi="Cambria" w:cs="Times New Roman"/>
              </w:rPr>
              <w:t xml:space="preserve"> 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1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Sentrale hendelser som kan oppstå, og hva deltagerne skal gjøre</w:t>
            </w:r>
          </w:p>
          <w:p w:rsidR="00866AFE" w:rsidRPr="00866AFE" w:rsidRDefault="00866AFE" w:rsidP="00866AFE">
            <w:pPr>
              <w:keepNext/>
              <w:keepLines/>
              <w:spacing w:before="200" w:line="259" w:lineRule="auto"/>
              <w:outlineLvl w:val="2"/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</w:pPr>
            <w:bookmarkStart w:id="13" w:name="_Toc374562197"/>
            <w:bookmarkStart w:id="14" w:name="_Toc374563377"/>
            <w:r w:rsidRPr="00866AFE">
              <w:rPr>
                <w:rFonts w:ascii="Calibri" w:eastAsia="MS Gothic" w:hAnsi="Calibri" w:cs="Times New Roman"/>
                <w:b/>
                <w:bCs/>
                <w:sz w:val="22"/>
                <w:szCs w:val="22"/>
                <w:lang w:val="nb-NO" w:eastAsia="en-US"/>
              </w:rPr>
              <w:t>Fase  4: Ut på tur</w:t>
            </w:r>
            <w:bookmarkEnd w:id="13"/>
            <w:bookmarkEnd w:id="14"/>
          </w:p>
          <w:p w:rsidR="00866AFE" w:rsidRDefault="00866AFE" w:rsidP="00866AFE">
            <w:pPr>
              <w:spacing w:after="160" w:line="259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</w:p>
          <w:p w:rsidR="00A35185" w:rsidRDefault="00A35185" w:rsidP="00866AFE">
            <w:pPr>
              <w:spacing w:after="160" w:line="259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Her beskrives viktige </w:t>
            </w:r>
            <w:r w:rsidR="00935F9D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planer </w:t>
            </w: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rutiner</w:t>
            </w:r>
            <w:r w:rsidR="00935F9D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, </w:t>
            </w: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sjekkpunkter</w:t>
            </w:r>
            <w:r w:rsidR="00935F9D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 og metodikk </w:t>
            </w: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for </w:t>
            </w:r>
            <w:r w:rsidR="00935F9D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gjennomføring av turen slik at denne blir gjennomført på en trygg måte</w:t>
            </w:r>
            <w:r w:rsidR="00640EA3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, Blant annet vurderes rutiner tiltak i forhold til: 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Utstyrssjekk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rFonts w:ascii="Cambria" w:eastAsia="Cambria" w:hAnsi="Cambria" w:cs="Times New Roman"/>
              </w:rPr>
            </w:pPr>
            <w:r w:rsidRPr="00640EA3">
              <w:rPr>
                <w:rFonts w:ascii="Cambria" w:eastAsia="Cambria" w:hAnsi="Cambria" w:cs="Times New Roman"/>
              </w:rPr>
              <w:t>Opplæring av gjester</w:t>
            </w:r>
          </w:p>
          <w:p w:rsidR="00E5501F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color w:val="000000" w:themeColor="text1"/>
              </w:rPr>
            </w:pPr>
            <w:r w:rsidRPr="00640EA3">
              <w:rPr>
                <w:color w:val="000000" w:themeColor="text1"/>
              </w:rPr>
              <w:t>Organisering av gruppa (gruppene)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color w:val="000000" w:themeColor="text1"/>
              </w:rPr>
            </w:pPr>
            <w:r w:rsidRPr="00640EA3">
              <w:rPr>
                <w:color w:val="000000" w:themeColor="text1"/>
              </w:rPr>
              <w:lastRenderedPageBreak/>
              <w:t>Informasjon om risikomomenter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color w:val="000000" w:themeColor="text1"/>
              </w:rPr>
            </w:pPr>
            <w:r w:rsidRPr="00640EA3">
              <w:rPr>
                <w:color w:val="000000" w:themeColor="text1"/>
              </w:rPr>
              <w:t>Status i grupper relatert til helse og psykisk tilstand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color w:val="000000" w:themeColor="text1"/>
              </w:rPr>
            </w:pPr>
            <w:r w:rsidRPr="00640EA3">
              <w:rPr>
                <w:color w:val="000000" w:themeColor="text1"/>
              </w:rPr>
              <w:t>Gruppesamhørighet og teambuilding</w:t>
            </w:r>
          </w:p>
          <w:p w:rsidR="00640EA3" w:rsidRPr="00640EA3" w:rsidRDefault="00640EA3" w:rsidP="00640EA3">
            <w:pPr>
              <w:pStyle w:val="Listeavsnitt"/>
              <w:numPr>
                <w:ilvl w:val="0"/>
                <w:numId w:val="33"/>
              </w:numPr>
              <w:spacing w:line="240" w:lineRule="auto"/>
              <w:rPr>
                <w:color w:val="0070C0"/>
              </w:rPr>
            </w:pPr>
            <w:r w:rsidRPr="00640EA3">
              <w:rPr>
                <w:color w:val="000000" w:themeColor="text1"/>
              </w:rPr>
              <w:t>Gruppepress i forhold til risikovillighet</w:t>
            </w:r>
          </w:p>
        </w:tc>
      </w:tr>
      <w:tr w:rsidR="00E5501F" w:rsidRPr="003A382B" w:rsidTr="003D1ED6">
        <w:tc>
          <w:tcPr>
            <w:tcW w:w="9062" w:type="dxa"/>
          </w:tcPr>
          <w:p w:rsidR="00866AFE" w:rsidRPr="00866AFE" w:rsidRDefault="00866AFE" w:rsidP="00866AFE">
            <w:pPr>
              <w:keepNext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bookmarkStart w:id="15" w:name="_Toc490129172"/>
            <w:bookmarkStart w:id="16" w:name="_Toc374561323"/>
            <w:bookmarkStart w:id="17" w:name="_Toc374563379"/>
            <w:r w:rsidRPr="00866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Krav til bedriften og guiden – Sertifisering, erfaring og kompetanse</w:t>
            </w:r>
            <w:bookmarkEnd w:id="15"/>
            <w:bookmarkEnd w:id="16"/>
            <w:bookmarkEnd w:id="17"/>
            <w:r w:rsidRPr="00866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.</w:t>
            </w:r>
          </w:p>
          <w:p w:rsidR="00A35185" w:rsidRDefault="00A35185" w:rsidP="00866AFE">
            <w:pPr>
              <w:spacing w:after="160" w:line="360" w:lineRule="auto"/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</w:pPr>
            <w:r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Her beskrives hvilke kompetansekrav bedriften setter til sine ansatte for å lede eller ha delansvar for gjennomføring. Kompetansekrav bør defineres både i forhold til generell guidekompetanse, aktivitetskompetanse og sikkerhet. </w:t>
            </w:r>
            <w:r w:rsidR="00935F9D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 xml:space="preserve"> Det bør også sies noe om hvilken kompetanse bedriften skal ha totalt. Med dette mener vi at bedriften for eksempel kan ha kompetanse som brukes i planlegging og ved situasjonsbestemte hendelser, men at denne kompetansen ikke nødvendigvis skal være representert på alle turer. </w:t>
            </w:r>
            <w:r w:rsidR="00640EA3">
              <w:rPr>
                <w:rFonts w:ascii="Cambria" w:eastAsia="Cambria" w:hAnsi="Cambria" w:cs="Times New Roman"/>
                <w:sz w:val="22"/>
                <w:szCs w:val="22"/>
                <w:lang w:val="nb-NO" w:eastAsia="en-US"/>
              </w:rPr>
              <w:t>Se også kapittel 11.9 i håndboka.</w:t>
            </w:r>
          </w:p>
          <w:p w:rsidR="00E5501F" w:rsidRPr="00935F9D" w:rsidRDefault="00E5501F" w:rsidP="00935F9D">
            <w:pPr>
              <w:spacing w:after="160" w:line="360" w:lineRule="auto"/>
              <w:ind w:left="360"/>
              <w:contextualSpacing/>
              <w:rPr>
                <w:lang w:val="nb-NO"/>
              </w:rPr>
            </w:pPr>
          </w:p>
        </w:tc>
      </w:tr>
    </w:tbl>
    <w:p w:rsidR="00105DC5" w:rsidRPr="00E5501F" w:rsidRDefault="00105DC5">
      <w:pPr>
        <w:rPr>
          <w:lang w:val="nb-NO"/>
        </w:rPr>
      </w:pPr>
    </w:p>
    <w:sectPr w:rsidR="00105DC5" w:rsidRPr="00E5501F" w:rsidSect="00AB55F6"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37" w:rsidRDefault="001A3A37" w:rsidP="001A3A37">
      <w:pPr>
        <w:spacing w:line="240" w:lineRule="auto"/>
      </w:pPr>
      <w:r>
        <w:separator/>
      </w:r>
    </w:p>
  </w:endnote>
  <w:endnote w:type="continuationSeparator" w:id="0">
    <w:p w:rsidR="001A3A37" w:rsidRDefault="001A3A37" w:rsidP="001A3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F6" w:rsidRPr="00CE4E36" w:rsidRDefault="00AB55F6" w:rsidP="00AB55F6">
    <w:pPr>
      <w:pStyle w:val="Bunntekst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Septentrio Reports 1</w:t>
    </w:r>
    <w:r w:rsidRPr="00CE4E36">
      <w:rPr>
        <w:rFonts w:cs="Times New Roman"/>
        <w:sz w:val="20"/>
        <w:szCs w:val="20"/>
      </w:rPr>
      <w:t>, 201</w:t>
    </w:r>
    <w:r>
      <w:rPr>
        <w:rFonts w:cs="Times New Roman"/>
        <w:sz w:val="20"/>
        <w:szCs w:val="20"/>
      </w:rPr>
      <w:t>9</w:t>
    </w:r>
    <w:r w:rsidRPr="00CE4E36">
      <w:rPr>
        <w:rFonts w:cs="Times New Roman"/>
        <w:sz w:val="20"/>
        <w:szCs w:val="20"/>
      </w:rPr>
      <w:t xml:space="preserve"> </w:t>
    </w:r>
    <w:hyperlink r:id="rId1" w:history="1">
      <w:r>
        <w:rPr>
          <w:rStyle w:val="Hyperkobling"/>
          <w:rFonts w:cs="Times New Roman"/>
          <w:sz w:val="20"/>
          <w:szCs w:val="20"/>
        </w:rPr>
        <w:t>https://doi.org/10.7557/7.4629</w:t>
      </w:r>
    </w:hyperlink>
    <w:r w:rsidRPr="00CE4E36">
      <w:rPr>
        <w:rFonts w:cs="Times New Roman"/>
        <w:sz w:val="20"/>
        <w:szCs w:val="20"/>
      </w:rPr>
      <w:t xml:space="preserve"> </w:t>
    </w:r>
  </w:p>
  <w:p w:rsidR="00AB55F6" w:rsidRPr="00AB55F6" w:rsidRDefault="00AB55F6">
    <w:pPr>
      <w:pStyle w:val="Bunntekst"/>
      <w:rPr>
        <w:rFonts w:cs="Times New Roman"/>
        <w:sz w:val="20"/>
        <w:szCs w:val="20"/>
      </w:rPr>
    </w:pPr>
    <w:r w:rsidRPr="00026C0F">
      <w:rPr>
        <w:rFonts w:cs="Times New Roman"/>
        <w:noProof/>
        <w:sz w:val="20"/>
        <w:szCs w:val="20"/>
      </w:rPr>
      <w:drawing>
        <wp:inline distT="0" distB="0" distL="0" distR="0" wp14:anchorId="56802F5E" wp14:editId="0EA60C22">
          <wp:extent cx="690880" cy="111760"/>
          <wp:effectExtent l="0" t="0" r="0" b="0"/>
          <wp:docPr id="1" name="Picture 2" descr="Description: Description: Description: Description: Macintosh HD:Users:cth000:Desktop:E4F7FFEA-69F8-4A47-BA24-E2E0366C1544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Description: Macintosh HD:Users:cth000:Desktop:E4F7FFEA-69F8-4A47-BA24-E2E0366C1544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C0F">
      <w:rPr>
        <w:rFonts w:cs="Times New Roman"/>
        <w:sz w:val="20"/>
        <w:szCs w:val="20"/>
      </w:rPr>
      <w:tab/>
      <w:t xml:space="preserve"> © 201</w:t>
    </w:r>
    <w:r>
      <w:rPr>
        <w:rFonts w:cs="Times New Roman"/>
        <w:sz w:val="20"/>
        <w:szCs w:val="20"/>
      </w:rPr>
      <w:t>9</w:t>
    </w:r>
    <w:r w:rsidRPr="00026C0F">
      <w:rPr>
        <w:rFonts w:cs="Times New Roman"/>
        <w:sz w:val="20"/>
        <w:szCs w:val="20"/>
      </w:rPr>
      <w:t xml:space="preserve"> </w:t>
    </w:r>
    <w:r>
      <w:rPr>
        <w:rFonts w:cs="Times New Roman"/>
        <w:sz w:val="20"/>
        <w:szCs w:val="20"/>
      </w:rPr>
      <w:t>Arild Røkenes and Sigmund Andersen</w:t>
    </w:r>
    <w:r w:rsidRPr="00026C0F">
      <w:rPr>
        <w:rFonts w:cs="Times New Roman"/>
        <w:sz w:val="20"/>
        <w:szCs w:val="20"/>
      </w:rPr>
      <w:t>. This is Open Access</w:t>
    </w:r>
    <w:r>
      <w:rPr>
        <w:rFonts w:cs="Times New Roman"/>
        <w:sz w:val="20"/>
        <w:szCs w:val="20"/>
      </w:rPr>
      <w:t xml:space="preserve"> content</w:t>
    </w:r>
    <w:r w:rsidRPr="00026C0F">
      <w:rPr>
        <w:rFonts w:cs="Times New Roman"/>
        <w:sz w:val="20"/>
        <w:szCs w:val="20"/>
      </w:rPr>
      <w:t xml:space="preserve"> distributed under the terms of the </w:t>
    </w:r>
    <w:hyperlink r:id="rId4" w:history="1">
      <w:r w:rsidRPr="00026C0F">
        <w:rPr>
          <w:rStyle w:val="Hyperkobling"/>
          <w:rFonts w:cs="Times New Roman"/>
          <w:sz w:val="20"/>
          <w:szCs w:val="20"/>
        </w:rPr>
        <w:t>Creative Commons Attribution 4.0 International</w:t>
      </w:r>
    </w:hyperlink>
    <w:r w:rsidRPr="00026C0F">
      <w:rPr>
        <w:rFonts w:cs="Times New Roman"/>
        <w:sz w:val="20"/>
        <w:szCs w:val="20"/>
      </w:rPr>
      <w:t xml:space="preserve"> License, which permits unrestricted use, distribution, and reproduction in any medium, provided the original work is properly credited.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37" w:rsidRDefault="001A3A37" w:rsidP="001A3A37">
      <w:pPr>
        <w:spacing w:line="240" w:lineRule="auto"/>
      </w:pPr>
      <w:r>
        <w:separator/>
      </w:r>
    </w:p>
  </w:footnote>
  <w:footnote w:type="continuationSeparator" w:id="0">
    <w:p w:rsidR="001A3A37" w:rsidRDefault="001A3A37" w:rsidP="001A3A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DE7"/>
    <w:multiLevelType w:val="multilevel"/>
    <w:tmpl w:val="FD5C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047AD"/>
    <w:multiLevelType w:val="hybridMultilevel"/>
    <w:tmpl w:val="D5B28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23B08"/>
    <w:multiLevelType w:val="hybridMultilevel"/>
    <w:tmpl w:val="C348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EF1"/>
    <w:multiLevelType w:val="hybridMultilevel"/>
    <w:tmpl w:val="C0CE4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31B"/>
    <w:multiLevelType w:val="hybridMultilevel"/>
    <w:tmpl w:val="964089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F46C1"/>
    <w:multiLevelType w:val="hybridMultilevel"/>
    <w:tmpl w:val="1B2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49FA"/>
    <w:multiLevelType w:val="multilevel"/>
    <w:tmpl w:val="712E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A5277"/>
    <w:multiLevelType w:val="hybridMultilevel"/>
    <w:tmpl w:val="92148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0207"/>
    <w:multiLevelType w:val="hybridMultilevel"/>
    <w:tmpl w:val="46DE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3EB4"/>
    <w:multiLevelType w:val="hybridMultilevel"/>
    <w:tmpl w:val="6DA4B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25DFB"/>
    <w:multiLevelType w:val="hybridMultilevel"/>
    <w:tmpl w:val="56067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3E7530"/>
    <w:multiLevelType w:val="hybridMultilevel"/>
    <w:tmpl w:val="821E5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F642D"/>
    <w:multiLevelType w:val="hybridMultilevel"/>
    <w:tmpl w:val="D01AEB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A76CB"/>
    <w:multiLevelType w:val="hybridMultilevel"/>
    <w:tmpl w:val="4C7A3C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D118B"/>
    <w:multiLevelType w:val="hybridMultilevel"/>
    <w:tmpl w:val="4A10A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D5723B"/>
    <w:multiLevelType w:val="hybridMultilevel"/>
    <w:tmpl w:val="448E53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B60BE"/>
    <w:multiLevelType w:val="hybridMultilevel"/>
    <w:tmpl w:val="31F01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18332C"/>
    <w:multiLevelType w:val="hybridMultilevel"/>
    <w:tmpl w:val="AB5E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53DDB"/>
    <w:multiLevelType w:val="hybridMultilevel"/>
    <w:tmpl w:val="660A2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D0EAA"/>
    <w:multiLevelType w:val="hybridMultilevel"/>
    <w:tmpl w:val="8C4EF3C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101C81"/>
    <w:multiLevelType w:val="hybridMultilevel"/>
    <w:tmpl w:val="922C37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5774E"/>
    <w:multiLevelType w:val="hybridMultilevel"/>
    <w:tmpl w:val="66F67D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242F"/>
    <w:multiLevelType w:val="hybridMultilevel"/>
    <w:tmpl w:val="9F424C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016ADE"/>
    <w:multiLevelType w:val="hybridMultilevel"/>
    <w:tmpl w:val="ED0453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2F4771"/>
    <w:multiLevelType w:val="hybridMultilevel"/>
    <w:tmpl w:val="F29C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55D80"/>
    <w:multiLevelType w:val="hybridMultilevel"/>
    <w:tmpl w:val="9A28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42455"/>
    <w:multiLevelType w:val="hybridMultilevel"/>
    <w:tmpl w:val="79FA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33CB8"/>
    <w:multiLevelType w:val="hybridMultilevel"/>
    <w:tmpl w:val="49BC0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048B0"/>
    <w:multiLevelType w:val="hybridMultilevel"/>
    <w:tmpl w:val="A984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D0C72"/>
    <w:multiLevelType w:val="hybridMultilevel"/>
    <w:tmpl w:val="3710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606AF"/>
    <w:multiLevelType w:val="hybridMultilevel"/>
    <w:tmpl w:val="BAE8D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CB283E"/>
    <w:multiLevelType w:val="hybridMultilevel"/>
    <w:tmpl w:val="3FEA4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450B2"/>
    <w:multiLevelType w:val="hybridMultilevel"/>
    <w:tmpl w:val="096A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29"/>
  </w:num>
  <w:num w:numId="4">
    <w:abstractNumId w:val="11"/>
  </w:num>
  <w:num w:numId="5">
    <w:abstractNumId w:val="8"/>
  </w:num>
  <w:num w:numId="6">
    <w:abstractNumId w:val="26"/>
  </w:num>
  <w:num w:numId="7">
    <w:abstractNumId w:val="6"/>
  </w:num>
  <w:num w:numId="8">
    <w:abstractNumId w:val="0"/>
  </w:num>
  <w:num w:numId="9">
    <w:abstractNumId w:val="25"/>
  </w:num>
  <w:num w:numId="10">
    <w:abstractNumId w:val="17"/>
  </w:num>
  <w:num w:numId="11">
    <w:abstractNumId w:val="2"/>
  </w:num>
  <w:num w:numId="12">
    <w:abstractNumId w:val="28"/>
  </w:num>
  <w:num w:numId="13">
    <w:abstractNumId w:val="24"/>
  </w:num>
  <w:num w:numId="14">
    <w:abstractNumId w:val="31"/>
  </w:num>
  <w:num w:numId="15">
    <w:abstractNumId w:val="20"/>
  </w:num>
  <w:num w:numId="16">
    <w:abstractNumId w:val="21"/>
  </w:num>
  <w:num w:numId="17">
    <w:abstractNumId w:val="7"/>
  </w:num>
  <w:num w:numId="18">
    <w:abstractNumId w:val="3"/>
  </w:num>
  <w:num w:numId="19">
    <w:abstractNumId w:val="27"/>
  </w:num>
  <w:num w:numId="20">
    <w:abstractNumId w:val="18"/>
  </w:num>
  <w:num w:numId="21">
    <w:abstractNumId w:val="30"/>
  </w:num>
  <w:num w:numId="22">
    <w:abstractNumId w:val="4"/>
  </w:num>
  <w:num w:numId="23">
    <w:abstractNumId w:val="22"/>
  </w:num>
  <w:num w:numId="24">
    <w:abstractNumId w:val="19"/>
  </w:num>
  <w:num w:numId="25">
    <w:abstractNumId w:val="13"/>
  </w:num>
  <w:num w:numId="26">
    <w:abstractNumId w:val="9"/>
  </w:num>
  <w:num w:numId="27">
    <w:abstractNumId w:val="10"/>
  </w:num>
  <w:num w:numId="28">
    <w:abstractNumId w:val="1"/>
  </w:num>
  <w:num w:numId="29">
    <w:abstractNumId w:val="15"/>
  </w:num>
  <w:num w:numId="30">
    <w:abstractNumId w:val="16"/>
  </w:num>
  <w:num w:numId="31">
    <w:abstractNumId w:val="23"/>
  </w:num>
  <w:num w:numId="32">
    <w:abstractNumId w:val="1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1F"/>
    <w:rsid w:val="00033C33"/>
    <w:rsid w:val="00105DC5"/>
    <w:rsid w:val="001A3A37"/>
    <w:rsid w:val="003A382B"/>
    <w:rsid w:val="003C26C0"/>
    <w:rsid w:val="00640EA3"/>
    <w:rsid w:val="007A40B2"/>
    <w:rsid w:val="00866AFE"/>
    <w:rsid w:val="00935F9D"/>
    <w:rsid w:val="00A35185"/>
    <w:rsid w:val="00AB55F6"/>
    <w:rsid w:val="00AC6180"/>
    <w:rsid w:val="00B161CC"/>
    <w:rsid w:val="00C0712B"/>
    <w:rsid w:val="00D54A05"/>
    <w:rsid w:val="00E5501F"/>
    <w:rsid w:val="00F3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05252C"/>
  <w15:chartTrackingRefBased/>
  <w15:docId w15:val="{432ABFFE-7494-471C-8D2E-D215D9B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1F"/>
    <w:pPr>
      <w:spacing w:after="0" w:line="300" w:lineRule="atLeast"/>
    </w:pPr>
    <w:rPr>
      <w:rFonts w:ascii="Minion Pro" w:eastAsiaTheme="minorEastAsia" w:hAnsi="Minion Pro"/>
      <w:sz w:val="23"/>
      <w:szCs w:val="24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E5501F"/>
    <w:pPr>
      <w:keepNext/>
      <w:spacing w:after="160" w:line="259" w:lineRule="auto"/>
      <w:outlineLvl w:val="0"/>
    </w:pPr>
    <w:rPr>
      <w:rFonts w:ascii="Times New Roman" w:eastAsia="Times New Roman" w:hAnsi="Times New Roman" w:cs="Times New Roman"/>
      <w:sz w:val="22"/>
      <w:szCs w:val="22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50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501F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5501F"/>
    <w:rPr>
      <w:color w:val="0563C1" w:themeColor="hyperlink"/>
      <w:u w:val="single"/>
    </w:rPr>
  </w:style>
  <w:style w:type="paragraph" w:styleId="Listeavsnitt">
    <w:name w:val="List Paragraph"/>
    <w:aliases w:val="tabell"/>
    <w:basedOn w:val="Normal"/>
    <w:uiPriority w:val="34"/>
    <w:qFormat/>
    <w:rsid w:val="00E5501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val="nb-NO"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E5501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E550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rsid w:val="00E5501F"/>
    <w:rPr>
      <w:rFonts w:ascii="Times New Roman" w:eastAsia="Times New Roman" w:hAnsi="Times New Roman" w:cs="Times New Roman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50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nb-NO"/>
    </w:rPr>
  </w:style>
  <w:style w:type="paragraph" w:styleId="Topptekst">
    <w:name w:val="header"/>
    <w:basedOn w:val="Normal"/>
    <w:link w:val="TopptekstTegn"/>
    <w:uiPriority w:val="99"/>
    <w:unhideWhenUsed/>
    <w:rsid w:val="00AB55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55F6"/>
    <w:rPr>
      <w:rFonts w:ascii="Minion Pro" w:eastAsiaTheme="minorEastAsia" w:hAnsi="Minion Pro"/>
      <w:sz w:val="23"/>
      <w:szCs w:val="24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AB55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55F6"/>
    <w:rPr>
      <w:rFonts w:ascii="Minion Pro" w:eastAsiaTheme="minorEastAsia" w:hAnsi="Minion Pro"/>
      <w:sz w:val="23"/>
      <w:szCs w:val="24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1996-12-06-1127?q=internkontrollforskrift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NL/lov/2005-06-17-6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0471161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vdata.no/dokument/NL/lov/1957-06-28-16?q=frilu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NL/lov/1976-06-11-79?q=produk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creativecommons.org/licenses/by/3.0/" TargetMode="External"/><Relationship Id="rId1" Type="http://schemas.openxmlformats.org/officeDocument/2006/relationships/hyperlink" Target="https://doi.org/10.7557/7.4629" TargetMode="External"/><Relationship Id="rId4" Type="http://schemas.openxmlformats.org/officeDocument/2006/relationships/hyperlink" Target="http://creativecommons.org/licenses/by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Røkenes</dc:creator>
  <cp:keywords/>
  <dc:description/>
  <cp:lastModifiedBy>Aysa Ekanger</cp:lastModifiedBy>
  <cp:revision>2</cp:revision>
  <dcterms:created xsi:type="dcterms:W3CDTF">2019-02-04T07:59:00Z</dcterms:created>
  <dcterms:modified xsi:type="dcterms:W3CDTF">2019-02-04T07:59:00Z</dcterms:modified>
</cp:coreProperties>
</file>